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B4CE" w14:textId="77777777" w:rsidR="004B19A0" w:rsidRDefault="0079515D" w:rsidP="002875BE">
      <w:pPr>
        <w:jc w:val="both"/>
      </w:pPr>
      <w:r>
        <w:rPr>
          <w:noProof/>
          <w:lang w:eastAsia="de-DE"/>
        </w:rPr>
        <mc:AlternateContent>
          <mc:Choice Requires="wps">
            <w:drawing>
              <wp:anchor distT="0" distB="0" distL="114935" distR="114935" simplePos="0" relativeHeight="251658240" behindDoc="1" locked="0" layoutInCell="1" allowOverlap="1" wp14:anchorId="0A86B523" wp14:editId="11BDA096">
                <wp:simplePos x="0" y="0"/>
                <wp:positionH relativeFrom="margin">
                  <wp:align>left</wp:align>
                </wp:positionH>
                <wp:positionV relativeFrom="page">
                  <wp:posOffset>752475</wp:posOffset>
                </wp:positionV>
                <wp:extent cx="3691255" cy="405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405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6B531" w14:textId="206C761C" w:rsidR="004B19A0" w:rsidRDefault="004B19A0" w:rsidP="004B19A0">
                            <w:pPr>
                              <w:pStyle w:val="AbsenderobenTimesNewRoman"/>
                            </w:pPr>
                            <w:proofErr w:type="spellStart"/>
                            <w:r w:rsidRPr="00CB776D">
                              <w:rPr>
                                <w:lang w:val="fr-FR"/>
                              </w:rPr>
                              <w:t>Fachschaft</w:t>
                            </w:r>
                            <w:proofErr w:type="spellEnd"/>
                            <w:r w:rsidRPr="00CB776D">
                              <w:rPr>
                                <w:lang w:val="fr-FR"/>
                              </w:rPr>
                              <w:t xml:space="preserve"> Jura, </w:t>
                            </w:r>
                            <w:proofErr w:type="spellStart"/>
                            <w:r w:rsidR="00307E24" w:rsidRPr="00CB776D">
                              <w:rPr>
                                <w:lang w:val="fr-FR"/>
                              </w:rPr>
                              <w:t>Werthmannstraße</w:t>
                            </w:r>
                            <w:proofErr w:type="spellEnd"/>
                            <w:r w:rsidR="00307E24" w:rsidRPr="00CB776D">
                              <w:rPr>
                                <w:lang w:val="fr-FR"/>
                              </w:rPr>
                              <w:t xml:space="preserve"> 4, 79098</w:t>
                            </w:r>
                            <w:r w:rsidRPr="00CB776D">
                              <w:t xml:space="preserve">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B523" id="_x0000_t202" coordsize="21600,21600" o:spt="202" path="m,l,21600r21600,l21600,xe">
                <v:stroke joinstyle="miter"/>
                <v:path gradientshapeok="t" o:connecttype="rect"/>
              </v:shapetype>
              <v:shape id="Textfeld 1" o:spid="_x0000_s1026" type="#_x0000_t202" style="position:absolute;left:0;text-align:left;margin-left:0;margin-top:59.25pt;width:290.65pt;height:31.9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" stroked="f">
                <v:fill opacity="0"/>
                <v:textbox inset="0,0,0,0">
                  <w:txbxContent>
                    <w:p w14:paraId="0A86B531" w14:textId="206C761C" w:rsidR="004B19A0" w:rsidRDefault="004B19A0" w:rsidP="004B19A0">
                      <w:pPr>
                        <w:pStyle w:val="AbsenderobenTimesNewRoman"/>
                      </w:pPr>
                      <w:proofErr w:type="spellStart"/>
                      <w:r w:rsidRPr="00CB776D">
                        <w:rPr>
                          <w:lang w:val="fr-FR"/>
                        </w:rPr>
                        <w:t>Fachschaft</w:t>
                      </w:r>
                      <w:proofErr w:type="spellEnd"/>
                      <w:r w:rsidRPr="00CB776D">
                        <w:rPr>
                          <w:lang w:val="fr-FR"/>
                        </w:rPr>
                        <w:t xml:space="preserve"> Jura, </w:t>
                      </w:r>
                      <w:proofErr w:type="spellStart"/>
                      <w:r w:rsidR="00307E24" w:rsidRPr="00CB776D">
                        <w:rPr>
                          <w:lang w:val="fr-FR"/>
                        </w:rPr>
                        <w:t>Werthmannstraße</w:t>
                      </w:r>
                      <w:proofErr w:type="spellEnd"/>
                      <w:r w:rsidR="00307E24" w:rsidRPr="00CB776D">
                        <w:rPr>
                          <w:lang w:val="fr-FR"/>
                        </w:rPr>
                        <w:t xml:space="preserve"> 4, 79098</w:t>
                      </w:r>
                      <w:r w:rsidRPr="00CB776D">
                        <w:t xml:space="preserve"> Freiburg</w:t>
                      </w:r>
                    </w:p>
                  </w:txbxContent>
                </v:textbox>
                <w10:wrap anchorx="margin" anchory="page"/>
              </v:shape>
            </w:pict>
          </mc:Fallback>
        </mc:AlternateContent>
      </w:r>
    </w:p>
    <w:p w14:paraId="0A86B4CF" w14:textId="77777777" w:rsidR="004B19A0" w:rsidRDefault="004B19A0" w:rsidP="002875BE">
      <w:pPr>
        <w:jc w:val="both"/>
      </w:pPr>
    </w:p>
    <w:p w14:paraId="0A86B4D0" w14:textId="77777777" w:rsidR="007960F4" w:rsidRPr="0084794D" w:rsidRDefault="004739FC" w:rsidP="0084794D">
      <w:pPr>
        <w:jc w:val="center"/>
        <w:rPr>
          <w:b/>
          <w:sz w:val="22"/>
          <w:u w:val="single"/>
        </w:rPr>
      </w:pPr>
      <w:r w:rsidRPr="0084794D">
        <w:rPr>
          <w:b/>
          <w:sz w:val="22"/>
          <w:u w:val="single"/>
        </w:rPr>
        <w:t>SPB-Kompaktinfo: SPB 2</w:t>
      </w:r>
    </w:p>
    <w:p w14:paraId="0A86B4D1" w14:textId="77777777" w:rsidR="000921A7" w:rsidRPr="0084794D" w:rsidRDefault="000921A7" w:rsidP="0084794D">
      <w:pPr>
        <w:jc w:val="center"/>
        <w:rPr>
          <w:b/>
          <w:sz w:val="22"/>
          <w:u w:val="single"/>
        </w:rPr>
      </w:pPr>
      <w:r w:rsidRPr="0084794D">
        <w:rPr>
          <w:b/>
          <w:sz w:val="22"/>
          <w:u w:val="single"/>
        </w:rPr>
        <w:t>Zivilrechtliche Rechtspflege in Justiz und Anwaltschaft</w:t>
      </w:r>
    </w:p>
    <w:p w14:paraId="0A86B4D2" w14:textId="77777777" w:rsidR="004739FC" w:rsidRPr="0084794D" w:rsidRDefault="004739FC" w:rsidP="0084794D">
      <w:pPr>
        <w:tabs>
          <w:tab w:val="left" w:pos="5405"/>
        </w:tabs>
        <w:jc w:val="both"/>
        <w:rPr>
          <w:sz w:val="22"/>
        </w:rPr>
      </w:pPr>
    </w:p>
    <w:p w14:paraId="0A86B4D3" w14:textId="77777777" w:rsidR="004B19A0" w:rsidRPr="0084794D" w:rsidRDefault="004B19A0" w:rsidP="0084794D">
      <w:pPr>
        <w:tabs>
          <w:tab w:val="right" w:pos="9638"/>
        </w:tabs>
        <w:jc w:val="both"/>
        <w:rPr>
          <w:b/>
          <w:sz w:val="22"/>
          <w:u w:val="single"/>
        </w:rPr>
      </w:pPr>
      <w:r w:rsidRPr="0084794D">
        <w:rPr>
          <w:b/>
          <w:sz w:val="22"/>
          <w:u w:val="single"/>
        </w:rPr>
        <w:t>Ihr soll</w:t>
      </w:r>
      <w:r w:rsidR="00171D0B" w:rsidRPr="0084794D">
        <w:rPr>
          <w:b/>
          <w:sz w:val="22"/>
          <w:u w:val="single"/>
        </w:rPr>
        <w:t xml:space="preserve">tet diesen SPB wählen, wenn ihr… </w:t>
      </w:r>
    </w:p>
    <w:p w14:paraId="0A86B4D4" w14:textId="77777777" w:rsidR="004B19A0" w:rsidRPr="0084794D" w:rsidRDefault="004B19A0" w:rsidP="0084794D">
      <w:pPr>
        <w:pStyle w:val="Listenabsatz"/>
        <w:numPr>
          <w:ilvl w:val="0"/>
          <w:numId w:val="1"/>
        </w:numPr>
        <w:jc w:val="both"/>
        <w:rPr>
          <w:sz w:val="22"/>
        </w:rPr>
      </w:pPr>
      <w:r w:rsidRPr="0084794D">
        <w:rPr>
          <w:sz w:val="22"/>
        </w:rPr>
        <w:t>Interesse an der zivilgerichtlichen Praxis habt (großer Bestandteil ist dabei die Zivilprozessordnung)</w:t>
      </w:r>
    </w:p>
    <w:p w14:paraId="0A86B4D5" w14:textId="77777777" w:rsidR="00171D0B" w:rsidRPr="0084794D" w:rsidRDefault="00171D0B" w:rsidP="0084794D">
      <w:pPr>
        <w:pStyle w:val="Listenabsatz"/>
        <w:numPr>
          <w:ilvl w:val="0"/>
          <w:numId w:val="1"/>
        </w:numPr>
        <w:jc w:val="both"/>
        <w:rPr>
          <w:sz w:val="22"/>
        </w:rPr>
      </w:pPr>
      <w:r w:rsidRPr="0084794D">
        <w:rPr>
          <w:sz w:val="22"/>
        </w:rPr>
        <w:t xml:space="preserve">Mit einem Blick auf die sehr systematischen Gebiete des Zivilprozessrechts, Zwangsvollstreckungsrechts und Insolvenzrechts dein Verständnis für das materielle Zivilrecht vertiefen und erweitern willst </w:t>
      </w:r>
    </w:p>
    <w:p w14:paraId="0A86B4D6" w14:textId="77777777" w:rsidR="004B19A0" w:rsidRPr="0084794D" w:rsidRDefault="00171D0B" w:rsidP="0084794D">
      <w:pPr>
        <w:pStyle w:val="Listenabsatz"/>
        <w:numPr>
          <w:ilvl w:val="0"/>
          <w:numId w:val="1"/>
        </w:numPr>
        <w:jc w:val="both"/>
        <w:rPr>
          <w:sz w:val="22"/>
        </w:rPr>
      </w:pPr>
      <w:r w:rsidRPr="0084794D">
        <w:rPr>
          <w:sz w:val="22"/>
        </w:rPr>
        <w:t>Wissen möchtet, wie die materiellen Ansprüche in der zivilrechtlichen Praxis durchgesetzt werden</w:t>
      </w:r>
    </w:p>
    <w:p w14:paraId="0A86B4D7" w14:textId="77777777" w:rsidR="004B19A0" w:rsidRPr="0084794D" w:rsidRDefault="004B19A0" w:rsidP="0084794D">
      <w:pPr>
        <w:pStyle w:val="Listenabsatz"/>
        <w:numPr>
          <w:ilvl w:val="0"/>
          <w:numId w:val="1"/>
        </w:numPr>
        <w:jc w:val="both"/>
        <w:rPr>
          <w:sz w:val="22"/>
        </w:rPr>
      </w:pPr>
      <w:r w:rsidRPr="0084794D">
        <w:rPr>
          <w:sz w:val="22"/>
        </w:rPr>
        <w:t xml:space="preserve">Gerne strukturiert arbeitet und ins Detail schaut </w:t>
      </w:r>
    </w:p>
    <w:p w14:paraId="0A86B4D8" w14:textId="77777777" w:rsidR="004B19A0" w:rsidRPr="0084794D" w:rsidRDefault="00171D0B" w:rsidP="0084794D">
      <w:pPr>
        <w:pStyle w:val="Listenabsatz"/>
        <w:numPr>
          <w:ilvl w:val="0"/>
          <w:numId w:val="1"/>
        </w:numPr>
        <w:jc w:val="both"/>
        <w:rPr>
          <w:sz w:val="22"/>
        </w:rPr>
      </w:pPr>
      <w:r w:rsidRPr="0084794D">
        <w:rPr>
          <w:sz w:val="22"/>
        </w:rPr>
        <w:t>M</w:t>
      </w:r>
      <w:r w:rsidR="004B19A0" w:rsidRPr="0084794D">
        <w:rPr>
          <w:sz w:val="22"/>
        </w:rPr>
        <w:t xml:space="preserve">öglichst nah am 1. </w:t>
      </w:r>
      <w:r w:rsidRPr="0084794D">
        <w:rPr>
          <w:sz w:val="22"/>
        </w:rPr>
        <w:t>u</w:t>
      </w:r>
      <w:r w:rsidR="004B19A0" w:rsidRPr="0084794D">
        <w:rPr>
          <w:sz w:val="22"/>
        </w:rPr>
        <w:t xml:space="preserve">nd 2. Examen bleiben möchtet (der SPB zeichnet sich durch hohe Examensrelevanz aus) </w:t>
      </w:r>
    </w:p>
    <w:p w14:paraId="0A86B4D9" w14:textId="77777777" w:rsidR="00171D0B" w:rsidRPr="0084794D" w:rsidRDefault="00171D0B" w:rsidP="0084794D">
      <w:pPr>
        <w:pStyle w:val="Listenabsatz"/>
        <w:numPr>
          <w:ilvl w:val="0"/>
          <w:numId w:val="1"/>
        </w:numPr>
        <w:jc w:val="both"/>
        <w:rPr>
          <w:sz w:val="22"/>
        </w:rPr>
      </w:pPr>
      <w:r w:rsidRPr="0084794D">
        <w:rPr>
          <w:sz w:val="22"/>
        </w:rPr>
        <w:t xml:space="preserve">Nicht nur von Professor*innen, sondern auch von </w:t>
      </w:r>
      <w:proofErr w:type="spellStart"/>
      <w:r w:rsidRPr="0084794D">
        <w:rPr>
          <w:sz w:val="22"/>
        </w:rPr>
        <w:t>Anwält</w:t>
      </w:r>
      <w:proofErr w:type="spellEnd"/>
      <w:r w:rsidRPr="0084794D">
        <w:rPr>
          <w:sz w:val="22"/>
        </w:rPr>
        <w:t xml:space="preserve">*innen, Richter*innen und Notar*innen unterrichtet werden wollt </w:t>
      </w:r>
      <w:bookmarkStart w:id="0" w:name="_GoBack"/>
      <w:bookmarkEnd w:id="0"/>
    </w:p>
    <w:p w14:paraId="0A86B4DA" w14:textId="77777777" w:rsidR="004B19A0" w:rsidRPr="0084794D" w:rsidRDefault="004B19A0" w:rsidP="0084794D">
      <w:pPr>
        <w:pStyle w:val="Listenabsatz"/>
        <w:numPr>
          <w:ilvl w:val="0"/>
          <w:numId w:val="1"/>
        </w:numPr>
        <w:jc w:val="both"/>
        <w:rPr>
          <w:sz w:val="22"/>
        </w:rPr>
      </w:pPr>
      <w:r w:rsidRPr="0084794D">
        <w:rPr>
          <w:sz w:val="22"/>
        </w:rPr>
        <w:t xml:space="preserve">Vielleicht später einmal den Beruf des Richters oder Anwalts ausüben möchtet </w:t>
      </w:r>
    </w:p>
    <w:p w14:paraId="0A86B4DB" w14:textId="77777777" w:rsidR="004B19A0" w:rsidRPr="0084794D" w:rsidRDefault="004B19A0" w:rsidP="0084794D">
      <w:pPr>
        <w:pStyle w:val="Listenabsatz"/>
        <w:numPr>
          <w:ilvl w:val="0"/>
          <w:numId w:val="1"/>
        </w:numPr>
        <w:jc w:val="both"/>
        <w:rPr>
          <w:sz w:val="22"/>
        </w:rPr>
      </w:pPr>
      <w:r w:rsidRPr="0084794D">
        <w:rPr>
          <w:sz w:val="22"/>
        </w:rPr>
        <w:t>Nicht allzu viele Veranstaltungen außerhalb des normalen Studiums haben wollt</w:t>
      </w:r>
      <w:r w:rsidR="00171D0B" w:rsidRPr="0084794D">
        <w:rPr>
          <w:sz w:val="22"/>
        </w:rPr>
        <w:t xml:space="preserve"> </w:t>
      </w:r>
    </w:p>
    <w:p w14:paraId="0A86B4DC" w14:textId="77777777" w:rsidR="00805F02" w:rsidRPr="0084794D" w:rsidRDefault="00805F02" w:rsidP="0084794D">
      <w:pPr>
        <w:jc w:val="both"/>
        <w:rPr>
          <w:sz w:val="22"/>
        </w:rPr>
        <w:sectPr w:rsidR="00805F02" w:rsidRPr="0084794D" w:rsidSect="00805F02">
          <w:headerReference w:type="first" r:id="rId8"/>
          <w:pgSz w:w="11906" w:h="16838"/>
          <w:pgMar w:top="1418" w:right="2834" w:bottom="1134" w:left="1134" w:header="709" w:footer="709" w:gutter="0"/>
          <w:cols w:space="708"/>
          <w:titlePg/>
          <w:docGrid w:linePitch="360"/>
        </w:sectPr>
      </w:pPr>
    </w:p>
    <w:p w14:paraId="0A86B4DD" w14:textId="77777777" w:rsidR="00171D0B" w:rsidRPr="0084794D" w:rsidRDefault="00171D0B" w:rsidP="0084794D">
      <w:pPr>
        <w:jc w:val="both"/>
        <w:rPr>
          <w:sz w:val="22"/>
        </w:rPr>
      </w:pPr>
    </w:p>
    <w:p w14:paraId="0A86B4DE" w14:textId="77777777" w:rsidR="00171D0B" w:rsidRPr="0084794D" w:rsidRDefault="00171D0B" w:rsidP="0084794D">
      <w:pPr>
        <w:jc w:val="both"/>
        <w:rPr>
          <w:b/>
          <w:sz w:val="22"/>
          <w:u w:val="single"/>
        </w:rPr>
      </w:pPr>
      <w:r w:rsidRPr="0084794D">
        <w:rPr>
          <w:b/>
          <w:sz w:val="22"/>
          <w:u w:val="single"/>
        </w:rPr>
        <w:t>Ihr solltet diesen SPB eher nicht wählen, wenn ihr…</w:t>
      </w:r>
    </w:p>
    <w:p w14:paraId="0A86B4DF" w14:textId="77777777" w:rsidR="00171D0B" w:rsidRPr="0084794D" w:rsidRDefault="00171D0B" w:rsidP="0084794D">
      <w:pPr>
        <w:pStyle w:val="Listenabsatz"/>
        <w:numPr>
          <w:ilvl w:val="0"/>
          <w:numId w:val="2"/>
        </w:numPr>
        <w:jc w:val="both"/>
        <w:rPr>
          <w:sz w:val="22"/>
        </w:rPr>
      </w:pPr>
      <w:r w:rsidRPr="0084794D">
        <w:rPr>
          <w:sz w:val="22"/>
        </w:rPr>
        <w:t xml:space="preserve">Vor dem Zivilrecht zurückschreckt und andere Rechtsgebiete viel spannender findet </w:t>
      </w:r>
    </w:p>
    <w:p w14:paraId="0A86B4E0" w14:textId="77777777" w:rsidR="00171D0B" w:rsidRPr="0084794D" w:rsidRDefault="00171D0B" w:rsidP="0084794D">
      <w:pPr>
        <w:pStyle w:val="Listenabsatz"/>
        <w:numPr>
          <w:ilvl w:val="0"/>
          <w:numId w:val="2"/>
        </w:numPr>
        <w:jc w:val="both"/>
        <w:rPr>
          <w:sz w:val="22"/>
        </w:rPr>
      </w:pPr>
      <w:r w:rsidRPr="0084794D">
        <w:rPr>
          <w:sz w:val="22"/>
        </w:rPr>
        <w:t>Euch mit rascher Rechtsfortbildung</w:t>
      </w:r>
      <w:r w:rsidR="00756149" w:rsidRPr="0084794D">
        <w:rPr>
          <w:sz w:val="22"/>
        </w:rPr>
        <w:t>, einem sich schnell entwickelnden Rechtsgebiet</w:t>
      </w:r>
      <w:r w:rsidRPr="0084794D">
        <w:rPr>
          <w:sz w:val="22"/>
        </w:rPr>
        <w:t xml:space="preserve"> und neuen Medien beschäftigen wollt </w:t>
      </w:r>
    </w:p>
    <w:p w14:paraId="0A86B4E1" w14:textId="77777777" w:rsidR="00171D0B" w:rsidRPr="0084794D" w:rsidRDefault="00171D0B" w:rsidP="0084794D">
      <w:pPr>
        <w:pStyle w:val="Listenabsatz"/>
        <w:numPr>
          <w:ilvl w:val="0"/>
          <w:numId w:val="2"/>
        </w:numPr>
        <w:jc w:val="both"/>
        <w:rPr>
          <w:sz w:val="22"/>
        </w:rPr>
      </w:pPr>
      <w:r w:rsidRPr="0084794D">
        <w:rPr>
          <w:sz w:val="22"/>
        </w:rPr>
        <w:t>Eine Neigung zur freigeistigen und kreativen Rechtsanwendung habt. Die Theorielastigkeit des Verfahrensrechts ist trotz</w:t>
      </w:r>
      <w:r w:rsidR="00B4764F" w:rsidRPr="0084794D">
        <w:rPr>
          <w:sz w:val="22"/>
        </w:rPr>
        <w:t xml:space="preserve"> des</w:t>
      </w:r>
      <w:r w:rsidRPr="0084794D">
        <w:rPr>
          <w:sz w:val="22"/>
        </w:rPr>
        <w:t xml:space="preserve"> Praxisbezug</w:t>
      </w:r>
      <w:r w:rsidR="00B4764F" w:rsidRPr="0084794D">
        <w:rPr>
          <w:sz w:val="22"/>
        </w:rPr>
        <w:t>s</w:t>
      </w:r>
      <w:r w:rsidRPr="0084794D">
        <w:rPr>
          <w:sz w:val="22"/>
        </w:rPr>
        <w:t xml:space="preserve"> nicht zu unterschätzen.</w:t>
      </w:r>
    </w:p>
    <w:p w14:paraId="0A86B4E2" w14:textId="77777777" w:rsidR="00106A86" w:rsidRPr="0084794D" w:rsidRDefault="00106A86" w:rsidP="0084794D">
      <w:pPr>
        <w:jc w:val="both"/>
        <w:rPr>
          <w:sz w:val="22"/>
        </w:rPr>
      </w:pPr>
    </w:p>
    <w:p w14:paraId="0A86B4E3" w14:textId="77777777" w:rsidR="00106A86" w:rsidRPr="0084794D" w:rsidRDefault="009B42EE" w:rsidP="0084794D">
      <w:pPr>
        <w:jc w:val="both"/>
        <w:rPr>
          <w:b/>
          <w:sz w:val="22"/>
          <w:u w:val="single"/>
        </w:rPr>
      </w:pPr>
      <w:r w:rsidRPr="0084794D">
        <w:rPr>
          <w:b/>
          <w:sz w:val="22"/>
          <w:u w:val="single"/>
        </w:rPr>
        <w:t xml:space="preserve">Wie groß ist der SPB? </w:t>
      </w:r>
    </w:p>
    <w:p w14:paraId="0A86B4E4" w14:textId="77777777" w:rsidR="009B42EE" w:rsidRPr="0084794D" w:rsidRDefault="00932C8F" w:rsidP="0084794D">
      <w:pPr>
        <w:jc w:val="both"/>
        <w:rPr>
          <w:sz w:val="22"/>
        </w:rPr>
      </w:pPr>
      <w:r w:rsidRPr="0084794D">
        <w:rPr>
          <w:sz w:val="22"/>
        </w:rPr>
        <w:t>Der SPB ist eher klein (ca. 30 Personen). Dadurch besteht die gute Möglichkeit, sich einzubringen und aktiv an Diskussionen teilzunehmen.</w:t>
      </w:r>
    </w:p>
    <w:p w14:paraId="0A86B4E5" w14:textId="77777777" w:rsidR="00932C8F" w:rsidRPr="0084794D" w:rsidRDefault="00932C8F" w:rsidP="0084794D">
      <w:pPr>
        <w:jc w:val="both"/>
        <w:rPr>
          <w:sz w:val="22"/>
        </w:rPr>
      </w:pPr>
    </w:p>
    <w:p w14:paraId="0A86B4E6" w14:textId="77777777" w:rsidR="009B42EE" w:rsidRPr="0084794D" w:rsidRDefault="00926300" w:rsidP="0084794D">
      <w:pPr>
        <w:spacing w:line="264" w:lineRule="auto"/>
        <w:jc w:val="both"/>
        <w:rPr>
          <w:b/>
          <w:sz w:val="22"/>
          <w:u w:val="single"/>
        </w:rPr>
      </w:pPr>
      <w:r w:rsidRPr="0084794D">
        <w:rPr>
          <w:b/>
          <w:sz w:val="22"/>
          <w:u w:val="single"/>
        </w:rPr>
        <w:t>Wie lassen sich die Professor*innen und Dozent*innen</w:t>
      </w:r>
      <w:r w:rsidR="009B42EE" w:rsidRPr="0084794D">
        <w:rPr>
          <w:b/>
          <w:sz w:val="22"/>
          <w:u w:val="single"/>
        </w:rPr>
        <w:t xml:space="preserve"> beschreiben? </w:t>
      </w:r>
    </w:p>
    <w:p w14:paraId="0A86B4E7" w14:textId="77777777" w:rsidR="009B42EE" w:rsidRPr="0084794D" w:rsidRDefault="00932C8F" w:rsidP="0084794D">
      <w:pPr>
        <w:pStyle w:val="Listenabsatz"/>
        <w:numPr>
          <w:ilvl w:val="0"/>
          <w:numId w:val="4"/>
        </w:numPr>
        <w:spacing w:line="264" w:lineRule="auto"/>
        <w:jc w:val="both"/>
        <w:rPr>
          <w:sz w:val="22"/>
        </w:rPr>
      </w:pPr>
      <w:r w:rsidRPr="0084794D">
        <w:rPr>
          <w:sz w:val="22"/>
        </w:rPr>
        <w:t xml:space="preserve">Professoraler Leiter des Schwerpunkts ist Prof. Dr. Alexander Bruns, LL.M. (Duke Univ.). Er bringt seine langjährige Erfahrung in die Vorlesungen und Seminare ein. Von ihm werden die Vorlesungen „Zivilprozessrecht“ sowie „Europäisches Zivilprozessrecht und Prozessrechtsvergleichung“, ggf. auch „Zwangsvollstreckungsrecht“ gehalten sowie ggf. ein Seminar betreut. </w:t>
      </w:r>
    </w:p>
    <w:p w14:paraId="0A86B4E8" w14:textId="77777777" w:rsidR="00932C8F" w:rsidRPr="0084794D" w:rsidRDefault="00932C8F" w:rsidP="0084794D">
      <w:pPr>
        <w:pStyle w:val="Listenabsatz"/>
        <w:numPr>
          <w:ilvl w:val="0"/>
          <w:numId w:val="4"/>
        </w:numPr>
        <w:spacing w:line="264" w:lineRule="auto"/>
        <w:jc w:val="both"/>
        <w:rPr>
          <w:sz w:val="22"/>
        </w:rPr>
      </w:pPr>
      <w:r w:rsidRPr="0084794D">
        <w:rPr>
          <w:sz w:val="22"/>
        </w:rPr>
        <w:t xml:space="preserve">Zudem ist Prof. Dr. Jan Felix Hoffmann professoraler Betreuer des Scherpunkts. Er hat sich mit seinem Vorlesungsstil ein hohes Ansehen unter den Studiereden erarbeitet und fällt durch seinen scharfsinnigen dogmatischen Durchblick auf. Er hält die Vorlesung „Insolvenzrecht“ und ggf. „Zwangsvollstreckungsrecht“. Auch er bietet ggf. ein Seminar an. </w:t>
      </w:r>
    </w:p>
    <w:p w14:paraId="0A86B4E9" w14:textId="77777777" w:rsidR="00932C8F" w:rsidRPr="0084794D" w:rsidRDefault="00932C8F" w:rsidP="0084794D">
      <w:pPr>
        <w:pStyle w:val="Listenabsatz"/>
        <w:numPr>
          <w:ilvl w:val="0"/>
          <w:numId w:val="4"/>
        </w:numPr>
        <w:spacing w:line="264" w:lineRule="auto"/>
        <w:jc w:val="both"/>
        <w:rPr>
          <w:sz w:val="22"/>
        </w:rPr>
      </w:pPr>
      <w:r w:rsidRPr="0084794D">
        <w:rPr>
          <w:sz w:val="22"/>
        </w:rPr>
        <w:lastRenderedPageBreak/>
        <w:t>Beide sind engagiert, den Studierenden den Lehrstoff zu vermitteln. Besonders le</w:t>
      </w:r>
      <w:r w:rsidR="00444BE9" w:rsidRPr="0084794D">
        <w:rPr>
          <w:sz w:val="22"/>
        </w:rPr>
        <w:t>h</w:t>
      </w:r>
      <w:r w:rsidRPr="0084794D">
        <w:rPr>
          <w:sz w:val="22"/>
        </w:rPr>
        <w:t xml:space="preserve">rreich sind dabei die häufigen Bezüge und Vertiefungen zu/von bereits erarbeiteten Zivilrechtsmaterien, u.a. BGB AT, Schuldrecht sowie insb. Sachenrecht. </w:t>
      </w:r>
    </w:p>
    <w:p w14:paraId="0A86B4EA" w14:textId="77777777" w:rsidR="00932C8F" w:rsidRPr="0084794D" w:rsidRDefault="00932C8F" w:rsidP="0084794D">
      <w:pPr>
        <w:pStyle w:val="Listenabsatz"/>
        <w:numPr>
          <w:ilvl w:val="0"/>
          <w:numId w:val="4"/>
        </w:numPr>
        <w:spacing w:line="264" w:lineRule="auto"/>
        <w:jc w:val="both"/>
        <w:rPr>
          <w:sz w:val="22"/>
        </w:rPr>
      </w:pPr>
      <w:r w:rsidRPr="0084794D">
        <w:rPr>
          <w:sz w:val="22"/>
        </w:rPr>
        <w:t>Die Wahlmodul-Vorlesungen werden überwiegend von Praktikern geleitet (</w:t>
      </w:r>
      <w:proofErr w:type="spellStart"/>
      <w:r w:rsidRPr="0084794D">
        <w:rPr>
          <w:sz w:val="22"/>
        </w:rPr>
        <w:t>Anwält</w:t>
      </w:r>
      <w:proofErr w:type="spellEnd"/>
      <w:r w:rsidRPr="0084794D">
        <w:rPr>
          <w:sz w:val="22"/>
        </w:rPr>
        <w:t xml:space="preserve">*innen, Richter*innen, Notar*innen). Sie vermitteln ihre eigene Perspektive und praxisnahe Erfahrungen mit großer Begeisterung. </w:t>
      </w:r>
    </w:p>
    <w:p w14:paraId="0A86B4EB" w14:textId="77777777" w:rsidR="00932C8F" w:rsidRPr="0084794D" w:rsidRDefault="00932C8F" w:rsidP="0084794D">
      <w:pPr>
        <w:jc w:val="both"/>
        <w:rPr>
          <w:sz w:val="22"/>
        </w:rPr>
      </w:pPr>
    </w:p>
    <w:p w14:paraId="0A86B4EC" w14:textId="77777777" w:rsidR="009B42EE" w:rsidRPr="0084794D" w:rsidRDefault="009B42EE" w:rsidP="0084794D">
      <w:pPr>
        <w:jc w:val="both"/>
        <w:rPr>
          <w:b/>
          <w:sz w:val="22"/>
          <w:u w:val="single"/>
        </w:rPr>
      </w:pPr>
      <w:r w:rsidRPr="0084794D">
        <w:rPr>
          <w:b/>
          <w:sz w:val="22"/>
          <w:u w:val="single"/>
        </w:rPr>
        <w:t>Wie groß ist der du</w:t>
      </w:r>
      <w:r w:rsidR="003F4744" w:rsidRPr="0084794D">
        <w:rPr>
          <w:b/>
          <w:sz w:val="22"/>
          <w:u w:val="single"/>
        </w:rPr>
        <w:t>rchschnittliche Arbeitsaufwand?</w:t>
      </w:r>
    </w:p>
    <w:p w14:paraId="0A86B4ED" w14:textId="77777777" w:rsidR="00912B26" w:rsidRPr="0084794D" w:rsidRDefault="00912B26" w:rsidP="0084794D">
      <w:pPr>
        <w:jc w:val="both"/>
        <w:rPr>
          <w:sz w:val="22"/>
        </w:rPr>
      </w:pPr>
      <w:r w:rsidRPr="0084794D">
        <w:rPr>
          <w:sz w:val="22"/>
        </w:rPr>
        <w:t>Der Schwerpunktbereich gilt</w:t>
      </w:r>
      <w:r w:rsidR="00F83C5F" w:rsidRPr="0084794D">
        <w:rPr>
          <w:sz w:val="22"/>
        </w:rPr>
        <w:t>, insb. b</w:t>
      </w:r>
      <w:r w:rsidR="00EF2592" w:rsidRPr="0084794D">
        <w:rPr>
          <w:sz w:val="22"/>
        </w:rPr>
        <w:t>zgl. der Pflichtmodulklausuren als umfangreich</w:t>
      </w:r>
      <w:r w:rsidRPr="0084794D">
        <w:rPr>
          <w:sz w:val="22"/>
        </w:rPr>
        <w:t xml:space="preserve">. Hilfreich sind zudem solide Grundkenntnisse im vorangegangenen zivilrechtlichen Pflichtfachstoff. </w:t>
      </w:r>
    </w:p>
    <w:p w14:paraId="0A86B4EE" w14:textId="77777777" w:rsidR="00912B26" w:rsidRPr="0084794D" w:rsidRDefault="00912B26" w:rsidP="0084794D">
      <w:pPr>
        <w:jc w:val="both"/>
        <w:rPr>
          <w:sz w:val="22"/>
        </w:rPr>
      </w:pPr>
      <w:r w:rsidRPr="0084794D">
        <w:rPr>
          <w:sz w:val="22"/>
        </w:rPr>
        <w:t>Mit einem angemessenen Engagement kann ihn aber jeder erfolgreich absolvieren!</w:t>
      </w:r>
    </w:p>
    <w:p w14:paraId="0A86B4EF" w14:textId="77777777" w:rsidR="00B05350" w:rsidRPr="0084794D" w:rsidRDefault="00B05350" w:rsidP="0084794D">
      <w:pPr>
        <w:jc w:val="both"/>
        <w:rPr>
          <w:sz w:val="22"/>
        </w:rPr>
      </w:pPr>
      <w:r w:rsidRPr="0084794D">
        <w:rPr>
          <w:sz w:val="22"/>
        </w:rPr>
        <w:t xml:space="preserve">Die Prüfungen in den Wahlmodulen sind meist auf die Vorlesungsinhalte beschränkt, teilweise werden Probeklausuren angeboten. </w:t>
      </w:r>
    </w:p>
    <w:p w14:paraId="0A86B4F0" w14:textId="77777777" w:rsidR="00B05350" w:rsidRPr="0084794D" w:rsidRDefault="00B05350" w:rsidP="0084794D">
      <w:pPr>
        <w:jc w:val="both"/>
        <w:rPr>
          <w:sz w:val="22"/>
        </w:rPr>
      </w:pPr>
      <w:r w:rsidRPr="0084794D">
        <w:rPr>
          <w:sz w:val="22"/>
        </w:rPr>
        <w:t xml:space="preserve">Zu allen Prüfungen sind Altklausuren bzw. Gedächtnisprotokolle zugänglich (Fachschaft). </w:t>
      </w:r>
    </w:p>
    <w:p w14:paraId="0A86B4F1" w14:textId="77777777" w:rsidR="00912B26" w:rsidRPr="0084794D" w:rsidRDefault="00912B26" w:rsidP="0084794D">
      <w:pPr>
        <w:jc w:val="both"/>
        <w:rPr>
          <w:sz w:val="22"/>
        </w:rPr>
      </w:pPr>
    </w:p>
    <w:p w14:paraId="0A86B4F2" w14:textId="77777777" w:rsidR="006939DC" w:rsidRPr="0084794D" w:rsidRDefault="006939DC" w:rsidP="00A46ACC">
      <w:pPr>
        <w:tabs>
          <w:tab w:val="right" w:pos="8647"/>
        </w:tabs>
        <w:spacing w:after="60"/>
        <w:jc w:val="both"/>
        <w:rPr>
          <w:b/>
          <w:sz w:val="22"/>
          <w:u w:val="single"/>
        </w:rPr>
      </w:pPr>
      <w:r w:rsidRPr="0084794D">
        <w:rPr>
          <w:b/>
          <w:sz w:val="22"/>
          <w:u w:val="single"/>
        </w:rPr>
        <w:t>Lehrveranstaltungsangebot</w:t>
      </w:r>
    </w:p>
    <w:p w14:paraId="0A86B4F3" w14:textId="77777777" w:rsidR="00EF2592" w:rsidRPr="0084794D" w:rsidRDefault="00EF2592" w:rsidP="00A46ACC">
      <w:pPr>
        <w:tabs>
          <w:tab w:val="right" w:pos="8647"/>
        </w:tabs>
        <w:spacing w:after="60"/>
        <w:jc w:val="both"/>
        <w:rPr>
          <w:sz w:val="22"/>
        </w:rPr>
      </w:pPr>
      <w:r w:rsidRPr="0084794D">
        <w:rPr>
          <w:sz w:val="22"/>
        </w:rPr>
        <w:t xml:space="preserve">Zivilprozessrecht </w:t>
      </w:r>
      <w:r w:rsidRPr="0084794D">
        <w:rPr>
          <w:sz w:val="22"/>
        </w:rPr>
        <w:tab/>
        <w:t>4 SWS P</w:t>
      </w:r>
      <w:r w:rsidR="00A46ACC">
        <w:rPr>
          <w:rStyle w:val="Funotenzeichen"/>
          <w:sz w:val="22"/>
        </w:rPr>
        <w:footnoteReference w:id="1"/>
      </w:r>
    </w:p>
    <w:p w14:paraId="0A86B4F4" w14:textId="77777777" w:rsidR="00EF2592" w:rsidRPr="0084794D" w:rsidRDefault="000F1C52" w:rsidP="00A46ACC">
      <w:pPr>
        <w:tabs>
          <w:tab w:val="right" w:pos="8647"/>
        </w:tabs>
        <w:spacing w:after="60"/>
        <w:jc w:val="both"/>
        <w:rPr>
          <w:sz w:val="22"/>
        </w:rPr>
      </w:pPr>
      <w:r w:rsidRPr="0084794D">
        <w:rPr>
          <w:sz w:val="22"/>
        </w:rPr>
        <w:t>Europäisches Zivilpr</w:t>
      </w:r>
      <w:r w:rsidR="00EF2592" w:rsidRPr="0084794D">
        <w:rPr>
          <w:sz w:val="22"/>
        </w:rPr>
        <w:t>oz</w:t>
      </w:r>
      <w:r w:rsidRPr="0084794D">
        <w:rPr>
          <w:sz w:val="22"/>
        </w:rPr>
        <w:t>e</w:t>
      </w:r>
      <w:r w:rsidR="00EF2592" w:rsidRPr="0084794D">
        <w:rPr>
          <w:sz w:val="22"/>
        </w:rPr>
        <w:t xml:space="preserve">ssrecht und Prozessrechtsvergleichung </w:t>
      </w:r>
      <w:r w:rsidR="00EF2592" w:rsidRPr="0084794D">
        <w:rPr>
          <w:sz w:val="22"/>
        </w:rPr>
        <w:tab/>
        <w:t>2 SWS S</w:t>
      </w:r>
    </w:p>
    <w:p w14:paraId="0A86B4F5" w14:textId="77777777" w:rsidR="00EF2592" w:rsidRPr="0084794D" w:rsidRDefault="00EF2592" w:rsidP="00A46ACC">
      <w:pPr>
        <w:tabs>
          <w:tab w:val="right" w:pos="8647"/>
        </w:tabs>
        <w:spacing w:after="60"/>
        <w:jc w:val="both"/>
        <w:rPr>
          <w:sz w:val="22"/>
        </w:rPr>
      </w:pPr>
      <w:r w:rsidRPr="0084794D">
        <w:rPr>
          <w:sz w:val="22"/>
        </w:rPr>
        <w:t xml:space="preserve">Zwangsvollstreckungsrecht 2 SWS P </w:t>
      </w:r>
    </w:p>
    <w:p w14:paraId="0A86B4F6" w14:textId="77777777" w:rsidR="00EF2592" w:rsidRPr="0084794D" w:rsidRDefault="00EF2592" w:rsidP="00A46ACC">
      <w:pPr>
        <w:tabs>
          <w:tab w:val="right" w:pos="8647"/>
        </w:tabs>
        <w:spacing w:after="60"/>
        <w:jc w:val="both"/>
        <w:rPr>
          <w:sz w:val="22"/>
        </w:rPr>
      </w:pPr>
      <w:r w:rsidRPr="0084794D">
        <w:rPr>
          <w:sz w:val="22"/>
        </w:rPr>
        <w:t xml:space="preserve">Insolvenzrecht </w:t>
      </w:r>
      <w:r w:rsidRPr="0084794D">
        <w:rPr>
          <w:sz w:val="22"/>
        </w:rPr>
        <w:tab/>
        <w:t>2 SWS S</w:t>
      </w:r>
    </w:p>
    <w:p w14:paraId="0A86B4F7" w14:textId="77777777" w:rsidR="00EF2592" w:rsidRPr="0084794D" w:rsidRDefault="00EF2592" w:rsidP="00A46ACC">
      <w:pPr>
        <w:tabs>
          <w:tab w:val="right" w:pos="8647"/>
        </w:tabs>
        <w:spacing w:after="60"/>
        <w:jc w:val="both"/>
        <w:rPr>
          <w:sz w:val="22"/>
        </w:rPr>
      </w:pPr>
    </w:p>
    <w:p w14:paraId="0A86B4F8" w14:textId="77777777" w:rsidR="00EF2592" w:rsidRPr="0084794D" w:rsidRDefault="00EF2592" w:rsidP="00A46ACC">
      <w:pPr>
        <w:tabs>
          <w:tab w:val="right" w:pos="8647"/>
        </w:tabs>
        <w:spacing w:after="60"/>
        <w:jc w:val="both"/>
        <w:rPr>
          <w:sz w:val="22"/>
        </w:rPr>
      </w:pPr>
      <w:r w:rsidRPr="0084794D">
        <w:rPr>
          <w:sz w:val="22"/>
        </w:rPr>
        <w:t>Rechtsver</w:t>
      </w:r>
      <w:r w:rsidR="0083171D" w:rsidRPr="0084794D">
        <w:rPr>
          <w:sz w:val="22"/>
        </w:rPr>
        <w:t xml:space="preserve">gleichung I </w:t>
      </w:r>
      <w:r w:rsidR="0083171D" w:rsidRPr="0084794D">
        <w:rPr>
          <w:sz w:val="22"/>
        </w:rPr>
        <w:tab/>
        <w:t>2 SWS P</w:t>
      </w:r>
    </w:p>
    <w:p w14:paraId="0A86B4F9" w14:textId="77777777" w:rsidR="00EF2592" w:rsidRPr="0084794D" w:rsidRDefault="00EF2592" w:rsidP="00A46ACC">
      <w:pPr>
        <w:tabs>
          <w:tab w:val="right" w:pos="8647"/>
        </w:tabs>
        <w:spacing w:after="60"/>
        <w:rPr>
          <w:sz w:val="22"/>
        </w:rPr>
      </w:pPr>
      <w:r w:rsidRPr="0084794D">
        <w:rPr>
          <w:sz w:val="22"/>
        </w:rPr>
        <w:t xml:space="preserve">Rechtsvergleichung II (Grundlagen des europäischen Privatrechts in </w:t>
      </w:r>
      <w:r w:rsidR="007D5C58" w:rsidRPr="0084794D">
        <w:rPr>
          <w:sz w:val="22"/>
        </w:rPr>
        <w:br/>
      </w:r>
      <w:r w:rsidRPr="0084794D">
        <w:rPr>
          <w:sz w:val="22"/>
        </w:rPr>
        <w:t xml:space="preserve">historisch-vergleichender Perspektive) </w:t>
      </w:r>
      <w:r w:rsidRPr="0084794D">
        <w:rPr>
          <w:sz w:val="22"/>
        </w:rPr>
        <w:tab/>
        <w:t>2 SWS S</w:t>
      </w:r>
    </w:p>
    <w:p w14:paraId="0A86B4FA" w14:textId="77777777" w:rsidR="00EF2592" w:rsidRPr="0084794D" w:rsidRDefault="00EF2592" w:rsidP="00A46ACC">
      <w:pPr>
        <w:tabs>
          <w:tab w:val="right" w:pos="8647"/>
        </w:tabs>
        <w:spacing w:after="60"/>
        <w:jc w:val="both"/>
        <w:rPr>
          <w:sz w:val="22"/>
        </w:rPr>
      </w:pPr>
      <w:r w:rsidRPr="0084794D">
        <w:rPr>
          <w:sz w:val="22"/>
        </w:rPr>
        <w:t xml:space="preserve">Erbrecht </w:t>
      </w:r>
      <w:r w:rsidRPr="0084794D">
        <w:rPr>
          <w:sz w:val="22"/>
        </w:rPr>
        <w:tab/>
        <w:t>2 SWS P</w:t>
      </w:r>
    </w:p>
    <w:p w14:paraId="0A86B4FB" w14:textId="77777777" w:rsidR="00EF2592" w:rsidRPr="0084794D" w:rsidRDefault="00EF2592" w:rsidP="00A46ACC">
      <w:pPr>
        <w:tabs>
          <w:tab w:val="right" w:pos="8647"/>
        </w:tabs>
        <w:spacing w:after="60"/>
        <w:jc w:val="both"/>
        <w:rPr>
          <w:sz w:val="22"/>
        </w:rPr>
      </w:pPr>
      <w:r w:rsidRPr="0084794D">
        <w:rPr>
          <w:sz w:val="22"/>
        </w:rPr>
        <w:t>Erbrechtliche Gestaltung</w:t>
      </w:r>
      <w:r w:rsidRPr="0084794D">
        <w:rPr>
          <w:sz w:val="22"/>
        </w:rPr>
        <w:tab/>
        <w:t>2 SWS S</w:t>
      </w:r>
    </w:p>
    <w:p w14:paraId="0A86B4FC" w14:textId="77777777" w:rsidR="00EF2592" w:rsidRPr="0084794D" w:rsidRDefault="00EF2592" w:rsidP="00A46ACC">
      <w:pPr>
        <w:tabs>
          <w:tab w:val="right" w:pos="8647"/>
        </w:tabs>
        <w:spacing w:after="60"/>
        <w:jc w:val="both"/>
        <w:rPr>
          <w:sz w:val="22"/>
        </w:rPr>
      </w:pPr>
      <w:r w:rsidRPr="0084794D">
        <w:rPr>
          <w:sz w:val="22"/>
        </w:rPr>
        <w:t>Familienrecht</w:t>
      </w:r>
      <w:r w:rsidRPr="0084794D">
        <w:rPr>
          <w:sz w:val="22"/>
        </w:rPr>
        <w:tab/>
        <w:t>2 SWS P</w:t>
      </w:r>
    </w:p>
    <w:p w14:paraId="0A86B4FD" w14:textId="77777777" w:rsidR="00EF2592" w:rsidRPr="0084794D" w:rsidRDefault="00EF2592" w:rsidP="00A46ACC">
      <w:pPr>
        <w:tabs>
          <w:tab w:val="right" w:pos="8647"/>
        </w:tabs>
        <w:spacing w:after="60"/>
        <w:jc w:val="both"/>
        <w:rPr>
          <w:sz w:val="22"/>
        </w:rPr>
      </w:pPr>
      <w:r w:rsidRPr="0084794D">
        <w:rPr>
          <w:sz w:val="22"/>
        </w:rPr>
        <w:t xml:space="preserve">Familiengerichtliches Verfahren </w:t>
      </w:r>
      <w:r w:rsidRPr="0084794D">
        <w:rPr>
          <w:sz w:val="22"/>
        </w:rPr>
        <w:tab/>
        <w:t>2 SWS S</w:t>
      </w:r>
    </w:p>
    <w:p w14:paraId="0A86B4FE" w14:textId="77777777" w:rsidR="00EF2592" w:rsidRPr="0084794D" w:rsidRDefault="00EF2592" w:rsidP="00A46ACC">
      <w:pPr>
        <w:tabs>
          <w:tab w:val="right" w:pos="8647"/>
        </w:tabs>
        <w:spacing w:after="60"/>
        <w:jc w:val="both"/>
        <w:rPr>
          <w:sz w:val="22"/>
        </w:rPr>
      </w:pPr>
      <w:r w:rsidRPr="0084794D">
        <w:rPr>
          <w:sz w:val="22"/>
        </w:rPr>
        <w:t xml:space="preserve">Schuldrecht I: Allgemeiner Teil </w:t>
      </w:r>
      <w:r w:rsidRPr="0084794D">
        <w:rPr>
          <w:sz w:val="22"/>
        </w:rPr>
        <w:tab/>
        <w:t>3 SWS P</w:t>
      </w:r>
    </w:p>
    <w:p w14:paraId="0A86B4FF" w14:textId="77777777" w:rsidR="00EF2592" w:rsidRPr="0084794D" w:rsidRDefault="00EF2592" w:rsidP="00A46ACC">
      <w:pPr>
        <w:tabs>
          <w:tab w:val="right" w:pos="8647"/>
        </w:tabs>
        <w:spacing w:after="60"/>
        <w:jc w:val="both"/>
        <w:rPr>
          <w:sz w:val="22"/>
        </w:rPr>
      </w:pPr>
      <w:r w:rsidRPr="0084794D">
        <w:rPr>
          <w:sz w:val="22"/>
        </w:rPr>
        <w:t>Privatversicherungsrecht mit prozessrechtlichen Bezügen</w:t>
      </w:r>
      <w:r w:rsidRPr="0084794D">
        <w:rPr>
          <w:sz w:val="22"/>
        </w:rPr>
        <w:tab/>
        <w:t>2 SWS S</w:t>
      </w:r>
    </w:p>
    <w:p w14:paraId="0A86B500" w14:textId="77777777" w:rsidR="00EF2592" w:rsidRPr="0084794D" w:rsidRDefault="00EF2592" w:rsidP="00A46ACC">
      <w:pPr>
        <w:tabs>
          <w:tab w:val="right" w:pos="8647"/>
        </w:tabs>
        <w:spacing w:after="60"/>
        <w:jc w:val="both"/>
        <w:rPr>
          <w:sz w:val="22"/>
        </w:rPr>
      </w:pPr>
      <w:r w:rsidRPr="0084794D">
        <w:rPr>
          <w:sz w:val="22"/>
        </w:rPr>
        <w:t xml:space="preserve">Anwaltliches Berufs- und Rechtsdienstleistungsrecht </w:t>
      </w:r>
      <w:r w:rsidRPr="0084794D">
        <w:rPr>
          <w:sz w:val="22"/>
        </w:rPr>
        <w:tab/>
        <w:t>2 SWS S</w:t>
      </w:r>
    </w:p>
    <w:p w14:paraId="0A86B501" w14:textId="77777777" w:rsidR="00EF2592" w:rsidRPr="0084794D" w:rsidRDefault="00EF2592" w:rsidP="00A46ACC">
      <w:pPr>
        <w:tabs>
          <w:tab w:val="right" w:pos="8647"/>
        </w:tabs>
        <w:spacing w:after="60"/>
        <w:jc w:val="both"/>
        <w:rPr>
          <w:sz w:val="22"/>
        </w:rPr>
      </w:pPr>
      <w:r w:rsidRPr="0084794D">
        <w:rPr>
          <w:sz w:val="22"/>
        </w:rPr>
        <w:t>Anwaltliche Prozesstaktik, Beweisrecht und Vernehmungslehre</w:t>
      </w:r>
      <w:r w:rsidRPr="0084794D">
        <w:rPr>
          <w:sz w:val="22"/>
        </w:rPr>
        <w:tab/>
        <w:t>2 SWS S</w:t>
      </w:r>
    </w:p>
    <w:p w14:paraId="0A86B502" w14:textId="77777777" w:rsidR="0083171D" w:rsidRPr="0084794D" w:rsidRDefault="0083171D" w:rsidP="00A46ACC">
      <w:pPr>
        <w:tabs>
          <w:tab w:val="right" w:pos="8647"/>
        </w:tabs>
        <w:spacing w:after="60"/>
        <w:jc w:val="both"/>
        <w:rPr>
          <w:sz w:val="22"/>
        </w:rPr>
      </w:pPr>
    </w:p>
    <w:p w14:paraId="0A86B503" w14:textId="77777777" w:rsidR="00EF2592" w:rsidRPr="0084794D" w:rsidRDefault="00EF2592" w:rsidP="00A46ACC">
      <w:pPr>
        <w:tabs>
          <w:tab w:val="right" w:pos="8647"/>
        </w:tabs>
        <w:spacing w:after="60"/>
        <w:jc w:val="both"/>
        <w:rPr>
          <w:sz w:val="22"/>
        </w:rPr>
      </w:pPr>
      <w:r w:rsidRPr="0084794D">
        <w:rPr>
          <w:sz w:val="22"/>
        </w:rPr>
        <w:t>Seminar</w:t>
      </w:r>
      <w:r w:rsidRPr="0084794D">
        <w:rPr>
          <w:sz w:val="22"/>
        </w:rPr>
        <w:tab/>
        <w:t>3 SWS P/S</w:t>
      </w:r>
    </w:p>
    <w:p w14:paraId="0A86B504" w14:textId="77777777" w:rsidR="002875BE" w:rsidRPr="0084794D" w:rsidRDefault="002875BE" w:rsidP="0084794D">
      <w:pPr>
        <w:rPr>
          <w:sz w:val="22"/>
        </w:rPr>
      </w:pPr>
    </w:p>
    <w:p w14:paraId="0A86B505" w14:textId="77777777" w:rsidR="00EF2592" w:rsidRDefault="00EF2592" w:rsidP="0084794D">
      <w:pPr>
        <w:jc w:val="both"/>
        <w:rPr>
          <w:sz w:val="22"/>
        </w:rPr>
      </w:pPr>
      <w:r w:rsidRPr="0084794D">
        <w:rPr>
          <w:sz w:val="22"/>
          <w:u w:val="single"/>
        </w:rPr>
        <w:t>Erster Prüfungsabschnitt</w:t>
      </w:r>
      <w:r w:rsidRPr="0084794D">
        <w:rPr>
          <w:sz w:val="22"/>
        </w:rPr>
        <w:t>: Schriftliche Studienarbeit im Rahmen eines Seminars zum deutschen und ausländischen Zivilverfahren (3SWS);</w:t>
      </w:r>
      <w:r w:rsidR="00E37783" w:rsidRPr="0084794D">
        <w:rPr>
          <w:sz w:val="22"/>
        </w:rPr>
        <w:t xml:space="preserve"> </w:t>
      </w:r>
      <w:r w:rsidRPr="0084794D">
        <w:rPr>
          <w:sz w:val="22"/>
        </w:rPr>
        <w:t xml:space="preserve">Voraussetzung für die Teilnahme am Seminar ist die vorherige Belegung des Pflichtmoduls zum Zivilprozessrecht. </w:t>
      </w:r>
    </w:p>
    <w:p w14:paraId="0A86B506" w14:textId="77777777" w:rsidR="00A46ACC" w:rsidRPr="0084794D" w:rsidRDefault="00A46ACC" w:rsidP="0084794D">
      <w:pPr>
        <w:jc w:val="both"/>
        <w:rPr>
          <w:sz w:val="22"/>
        </w:rPr>
      </w:pPr>
    </w:p>
    <w:p w14:paraId="0A86B507" w14:textId="77777777" w:rsidR="00EF2592" w:rsidRPr="0084794D" w:rsidRDefault="00EF2592" w:rsidP="0084794D">
      <w:pPr>
        <w:jc w:val="both"/>
        <w:rPr>
          <w:sz w:val="22"/>
        </w:rPr>
      </w:pPr>
      <w:r w:rsidRPr="0084794D">
        <w:rPr>
          <w:sz w:val="22"/>
          <w:u w:val="single"/>
        </w:rPr>
        <w:lastRenderedPageBreak/>
        <w:t>Zweiter Prüfungsabschnitt</w:t>
      </w:r>
      <w:r w:rsidRPr="0084794D">
        <w:rPr>
          <w:sz w:val="22"/>
        </w:rPr>
        <w:t>: Drei Klausuren im Umfang von jeweils 120 min, davon zwei zu den Pflichtmodulen und eine zu einem Wahlmo</w:t>
      </w:r>
      <w:r w:rsidR="0083171D" w:rsidRPr="0084794D">
        <w:rPr>
          <w:sz w:val="22"/>
        </w:rPr>
        <w:t>dul:</w:t>
      </w:r>
    </w:p>
    <w:p w14:paraId="0A86B508" w14:textId="77777777" w:rsidR="00EF2592" w:rsidRPr="0084794D" w:rsidRDefault="00EF2592" w:rsidP="0084794D">
      <w:pPr>
        <w:pStyle w:val="Listenabsatz"/>
        <w:numPr>
          <w:ilvl w:val="0"/>
          <w:numId w:val="6"/>
        </w:numPr>
        <w:jc w:val="both"/>
        <w:rPr>
          <w:sz w:val="22"/>
        </w:rPr>
      </w:pPr>
      <w:r w:rsidRPr="0084794D">
        <w:rPr>
          <w:sz w:val="22"/>
        </w:rPr>
        <w:t>Pflichtmodul (1): „Europäisches Zivilprozessrecht und Prozessrechtsvergleichung“(2SWS), vorausgesetzt ist der Besuch der Vorlesung „Zivilprozessrecht“ (4 SWS),</w:t>
      </w:r>
    </w:p>
    <w:p w14:paraId="0A86B509" w14:textId="77777777" w:rsidR="00EF2592" w:rsidRPr="0084794D" w:rsidRDefault="00EF2592" w:rsidP="0084794D">
      <w:pPr>
        <w:pStyle w:val="Listenabsatz"/>
        <w:numPr>
          <w:ilvl w:val="0"/>
          <w:numId w:val="6"/>
        </w:numPr>
        <w:jc w:val="both"/>
        <w:rPr>
          <w:sz w:val="22"/>
        </w:rPr>
      </w:pPr>
      <w:r w:rsidRPr="0084794D">
        <w:rPr>
          <w:sz w:val="22"/>
        </w:rPr>
        <w:t>Pflichtmodul (2):„Insolvenzrecht“ (2 SWS) vorausgesetzt ist der Besuch der Vorlesung „Zwangsvollstreckungsrecht“ (2 SWS)</w:t>
      </w:r>
    </w:p>
    <w:p w14:paraId="0A86B50A" w14:textId="77777777" w:rsidR="005F042E" w:rsidRPr="0084794D" w:rsidRDefault="005F042E" w:rsidP="0084794D">
      <w:pPr>
        <w:pStyle w:val="Listenabsatz"/>
        <w:jc w:val="both"/>
        <w:rPr>
          <w:sz w:val="22"/>
        </w:rPr>
      </w:pPr>
    </w:p>
    <w:p w14:paraId="0A86B50B" w14:textId="77777777" w:rsidR="00EF2592" w:rsidRPr="0084794D" w:rsidRDefault="00EF2592" w:rsidP="0084794D">
      <w:pPr>
        <w:pStyle w:val="Listenabsatz"/>
        <w:numPr>
          <w:ilvl w:val="0"/>
          <w:numId w:val="6"/>
        </w:numPr>
        <w:jc w:val="both"/>
        <w:rPr>
          <w:sz w:val="22"/>
        </w:rPr>
      </w:pPr>
      <w:r w:rsidRPr="0084794D">
        <w:rPr>
          <w:sz w:val="22"/>
        </w:rPr>
        <w:t>Wahlmodul (1): „Rechtsvergleichung II: Grundlagen des europäischen Privatrechts in historisch-vergleichender Perspektive“ (2 SWS) sowie „Rechtsvergleichung I“ (2 SWS),</w:t>
      </w:r>
    </w:p>
    <w:p w14:paraId="0A86B50C" w14:textId="77777777" w:rsidR="00EF2592" w:rsidRPr="0084794D" w:rsidRDefault="00EF2592" w:rsidP="0084794D">
      <w:pPr>
        <w:pStyle w:val="Listenabsatz"/>
        <w:numPr>
          <w:ilvl w:val="0"/>
          <w:numId w:val="6"/>
        </w:numPr>
        <w:jc w:val="both"/>
        <w:rPr>
          <w:sz w:val="22"/>
        </w:rPr>
      </w:pPr>
      <w:r w:rsidRPr="0084794D">
        <w:rPr>
          <w:sz w:val="22"/>
        </w:rPr>
        <w:t>Wahlmodul (2): „Familienrecht und familiengerichtliches Verfahren“ (2 SWS), vorausgesetzt ist der Besuch der Vorlesung „Familienrecht“ (2 SWS),</w:t>
      </w:r>
    </w:p>
    <w:p w14:paraId="0A86B50D" w14:textId="77777777" w:rsidR="00EF2592" w:rsidRPr="0084794D" w:rsidRDefault="00EF2592" w:rsidP="0084794D">
      <w:pPr>
        <w:pStyle w:val="Listenabsatz"/>
        <w:numPr>
          <w:ilvl w:val="0"/>
          <w:numId w:val="6"/>
        </w:numPr>
        <w:jc w:val="both"/>
        <w:rPr>
          <w:sz w:val="22"/>
        </w:rPr>
      </w:pPr>
      <w:r w:rsidRPr="0084794D">
        <w:rPr>
          <w:sz w:val="22"/>
        </w:rPr>
        <w:t>Wahlmodul (3): „Erbrecht und erbrechtliche  Gestaltung“ (2 SWS), vorausgesetzt ist der Besuch der Vorlesung „Erbrecht“ (2 SWS),</w:t>
      </w:r>
    </w:p>
    <w:p w14:paraId="0A86B50E" w14:textId="77777777" w:rsidR="00EF2592" w:rsidRPr="0084794D" w:rsidRDefault="00EF2592" w:rsidP="0084794D">
      <w:pPr>
        <w:pStyle w:val="Listenabsatz"/>
        <w:numPr>
          <w:ilvl w:val="0"/>
          <w:numId w:val="6"/>
        </w:numPr>
        <w:jc w:val="both"/>
        <w:rPr>
          <w:sz w:val="22"/>
        </w:rPr>
      </w:pPr>
      <w:r w:rsidRPr="0084794D">
        <w:rPr>
          <w:sz w:val="22"/>
        </w:rPr>
        <w:t>Wahlmodul (4):„Privatversicherungsrecht mit prozessrechtlichen Bezügen“ (2 SWS), vorausgesetzt ist der Besuch der Vorlesung „Schuldrecht I: Allgemeiner Teil“ (3 SWS),</w:t>
      </w:r>
    </w:p>
    <w:p w14:paraId="0A86B50F" w14:textId="77777777" w:rsidR="009B42EE" w:rsidRPr="0084794D" w:rsidRDefault="00EF2592" w:rsidP="0084794D">
      <w:pPr>
        <w:pStyle w:val="Listenabsatz"/>
        <w:numPr>
          <w:ilvl w:val="0"/>
          <w:numId w:val="6"/>
        </w:numPr>
        <w:jc w:val="both"/>
        <w:rPr>
          <w:sz w:val="22"/>
        </w:rPr>
      </w:pPr>
      <w:r w:rsidRPr="0084794D">
        <w:rPr>
          <w:sz w:val="22"/>
        </w:rPr>
        <w:t>Wahlmodul (5): „Anwaltliches Berufs- und Rechtsdienstleistungsrecht“ (2 SWS) sowie „Anwaltliche Prozesstaktik, Beweisrecht und Vernehmungslehre“ (1 SWS)</w:t>
      </w:r>
      <w:r w:rsidR="004638F8" w:rsidRPr="0084794D">
        <w:rPr>
          <w:sz w:val="22"/>
        </w:rPr>
        <w:t>.</w:t>
      </w:r>
    </w:p>
    <w:p w14:paraId="0A86B510" w14:textId="77777777" w:rsidR="00EF2592" w:rsidRPr="0084794D" w:rsidRDefault="00EF2592" w:rsidP="0084794D">
      <w:pPr>
        <w:jc w:val="both"/>
        <w:rPr>
          <w:sz w:val="22"/>
        </w:rPr>
      </w:pPr>
    </w:p>
    <w:p w14:paraId="0A86B511" w14:textId="77777777" w:rsidR="009B42EE" w:rsidRPr="0084794D" w:rsidRDefault="009B42EE" w:rsidP="0084794D">
      <w:pPr>
        <w:jc w:val="both"/>
        <w:rPr>
          <w:b/>
          <w:sz w:val="22"/>
          <w:u w:val="single"/>
        </w:rPr>
      </w:pPr>
      <w:r w:rsidRPr="0084794D">
        <w:rPr>
          <w:b/>
          <w:sz w:val="22"/>
          <w:u w:val="single"/>
        </w:rPr>
        <w:t>Wie ist der SPB strukturiert?</w:t>
      </w:r>
      <w:r w:rsidR="006939DC" w:rsidRPr="0084794D">
        <w:rPr>
          <w:b/>
          <w:sz w:val="22"/>
          <w:u w:val="single"/>
        </w:rPr>
        <w:t xml:space="preserve"> Empfehlung zur Belegung von Veranstaltungen </w:t>
      </w:r>
    </w:p>
    <w:p w14:paraId="0A86B512" w14:textId="77777777" w:rsidR="009B42EE" w:rsidRPr="0084794D" w:rsidRDefault="00E97C55" w:rsidP="0084794D">
      <w:pPr>
        <w:jc w:val="both"/>
        <w:rPr>
          <w:sz w:val="22"/>
        </w:rPr>
      </w:pPr>
      <w:r>
        <w:rPr>
          <w:sz w:val="22"/>
        </w:rPr>
        <w:t xml:space="preserve">Dein SPB ist Dir zu überlassen. </w:t>
      </w:r>
      <w:r w:rsidR="004638F8" w:rsidRPr="0084794D">
        <w:rPr>
          <w:sz w:val="22"/>
        </w:rPr>
        <w:t xml:space="preserve">Wir empfehlen Folgendes: </w:t>
      </w:r>
    </w:p>
    <w:p w14:paraId="0A86B513" w14:textId="77777777" w:rsidR="004638F8" w:rsidRPr="0084794D" w:rsidRDefault="004638F8" w:rsidP="0084794D">
      <w:pPr>
        <w:pStyle w:val="Listenabsatz"/>
        <w:numPr>
          <w:ilvl w:val="0"/>
          <w:numId w:val="5"/>
        </w:numPr>
        <w:jc w:val="both"/>
        <w:rPr>
          <w:sz w:val="22"/>
        </w:rPr>
      </w:pPr>
      <w:r w:rsidRPr="0084794D">
        <w:rPr>
          <w:sz w:val="22"/>
        </w:rPr>
        <w:t xml:space="preserve">4. Semester: „Zivilprozessrecht“, ggf. „Rechtsvergleichung I“ </w:t>
      </w:r>
    </w:p>
    <w:p w14:paraId="0A86B514" w14:textId="77777777" w:rsidR="004638F8" w:rsidRPr="0084794D" w:rsidRDefault="004638F8" w:rsidP="0084794D">
      <w:pPr>
        <w:pStyle w:val="Listenabsatz"/>
        <w:numPr>
          <w:ilvl w:val="0"/>
          <w:numId w:val="5"/>
        </w:numPr>
        <w:jc w:val="both"/>
        <w:rPr>
          <w:sz w:val="22"/>
        </w:rPr>
      </w:pPr>
      <w:r w:rsidRPr="0084794D">
        <w:rPr>
          <w:sz w:val="22"/>
        </w:rPr>
        <w:t>5. Semester: Wahlpflichtmodul mit einer Klausur von 120 Minuten, bzw. mündlicher Prüfung bei Wahlmodul 5</w:t>
      </w:r>
      <w:r w:rsidR="001E152E" w:rsidRPr="0084794D">
        <w:rPr>
          <w:sz w:val="22"/>
        </w:rPr>
        <w:t xml:space="preserve"> von i.d.R. 15-20 Minuten</w:t>
      </w:r>
    </w:p>
    <w:p w14:paraId="0A86B515" w14:textId="77777777" w:rsidR="004638F8" w:rsidRPr="0084794D" w:rsidRDefault="004638F8" w:rsidP="0084794D">
      <w:pPr>
        <w:pStyle w:val="Listenabsatz"/>
        <w:numPr>
          <w:ilvl w:val="0"/>
          <w:numId w:val="5"/>
        </w:numPr>
        <w:jc w:val="both"/>
        <w:rPr>
          <w:sz w:val="22"/>
        </w:rPr>
      </w:pPr>
      <w:r w:rsidRPr="0084794D">
        <w:rPr>
          <w:sz w:val="22"/>
        </w:rPr>
        <w:t>6. Semester: Pflichtmodul mit zwei Klausuren je 120 Minuten</w:t>
      </w:r>
      <w:r w:rsidR="00BD3974" w:rsidRPr="0084794D">
        <w:rPr>
          <w:sz w:val="22"/>
        </w:rPr>
        <w:t xml:space="preserve"> </w:t>
      </w:r>
    </w:p>
    <w:p w14:paraId="0A86B516" w14:textId="77777777" w:rsidR="00BD3974" w:rsidRPr="0084794D" w:rsidRDefault="00BD3974" w:rsidP="0084794D">
      <w:pPr>
        <w:jc w:val="both"/>
        <w:rPr>
          <w:sz w:val="22"/>
        </w:rPr>
      </w:pPr>
      <w:r w:rsidRPr="0084794D">
        <w:rPr>
          <w:sz w:val="22"/>
        </w:rPr>
        <w:t xml:space="preserve">Die Seminararbeit wird i.d.R. nach dem 6. Semester geschrieben, damit der Vorlesungsstoff präsent ist, der im Rahmen der Seminararbeit abgefragt werden kann und der für die Orientierung bei den oft sehr speziellen Themen der Seminararbeit wichtig ist. </w:t>
      </w:r>
    </w:p>
    <w:p w14:paraId="0A86B517" w14:textId="77777777" w:rsidR="004638F8" w:rsidRPr="0084794D" w:rsidRDefault="004638F8" w:rsidP="0084794D">
      <w:pPr>
        <w:jc w:val="both"/>
        <w:rPr>
          <w:sz w:val="22"/>
        </w:rPr>
      </w:pPr>
    </w:p>
    <w:p w14:paraId="0A86B518" w14:textId="77777777" w:rsidR="009B42EE" w:rsidRPr="0084794D" w:rsidRDefault="009B42EE" w:rsidP="0084794D">
      <w:pPr>
        <w:jc w:val="both"/>
        <w:rPr>
          <w:b/>
          <w:sz w:val="22"/>
          <w:u w:val="single"/>
        </w:rPr>
      </w:pPr>
      <w:r w:rsidRPr="0084794D">
        <w:rPr>
          <w:b/>
          <w:sz w:val="22"/>
          <w:u w:val="single"/>
        </w:rPr>
        <w:t xml:space="preserve">Ansprechpartner: </w:t>
      </w:r>
    </w:p>
    <w:p w14:paraId="0A86B519" w14:textId="77777777" w:rsidR="009B42EE" w:rsidRPr="0084794D" w:rsidRDefault="006939DC" w:rsidP="0084794D">
      <w:pPr>
        <w:jc w:val="both"/>
        <w:rPr>
          <w:sz w:val="22"/>
          <w:u w:val="single"/>
        </w:rPr>
      </w:pPr>
      <w:r w:rsidRPr="0084794D">
        <w:rPr>
          <w:sz w:val="22"/>
          <w:u w:val="single"/>
        </w:rPr>
        <w:t xml:space="preserve">Professoraler Ansprechpartner: </w:t>
      </w:r>
    </w:p>
    <w:p w14:paraId="0A86B51A" w14:textId="77777777" w:rsidR="006939DC" w:rsidRPr="0084794D" w:rsidRDefault="006939DC" w:rsidP="0084794D">
      <w:pPr>
        <w:jc w:val="both"/>
        <w:rPr>
          <w:sz w:val="22"/>
        </w:rPr>
      </w:pPr>
      <w:r w:rsidRPr="0084794D">
        <w:rPr>
          <w:sz w:val="22"/>
        </w:rPr>
        <w:t>Prof. Dr. Alexander Bruns, LL.M. (Duke Univ.)</w:t>
      </w:r>
    </w:p>
    <w:p w14:paraId="0A86B51B" w14:textId="77777777" w:rsidR="006939DC" w:rsidRPr="0084794D" w:rsidRDefault="006939DC" w:rsidP="0084794D">
      <w:pPr>
        <w:ind w:left="567"/>
        <w:jc w:val="both"/>
        <w:rPr>
          <w:sz w:val="22"/>
        </w:rPr>
      </w:pPr>
      <w:r w:rsidRPr="0084794D">
        <w:rPr>
          <w:sz w:val="22"/>
        </w:rPr>
        <w:t xml:space="preserve">Kontakt: </w:t>
      </w:r>
    </w:p>
    <w:p w14:paraId="0A86B51C" w14:textId="77777777" w:rsidR="006939DC" w:rsidRPr="0084794D" w:rsidRDefault="006939DC" w:rsidP="0084794D">
      <w:pPr>
        <w:ind w:left="567"/>
        <w:jc w:val="both"/>
        <w:rPr>
          <w:sz w:val="22"/>
        </w:rPr>
      </w:pPr>
      <w:r w:rsidRPr="0084794D">
        <w:rPr>
          <w:sz w:val="22"/>
        </w:rPr>
        <w:t xml:space="preserve">Frau Susanne Schlenker </w:t>
      </w:r>
    </w:p>
    <w:p w14:paraId="0A86B51D" w14:textId="77777777" w:rsidR="006939DC" w:rsidRPr="0084794D" w:rsidRDefault="006939DC" w:rsidP="0084794D">
      <w:pPr>
        <w:ind w:left="567"/>
        <w:jc w:val="both"/>
        <w:rPr>
          <w:sz w:val="22"/>
        </w:rPr>
      </w:pPr>
      <w:r w:rsidRPr="0084794D">
        <w:rPr>
          <w:sz w:val="22"/>
        </w:rPr>
        <w:t xml:space="preserve">Institut für deutsches und ausländisches Zivilprozessrecht, Abt. II </w:t>
      </w:r>
    </w:p>
    <w:p w14:paraId="0A86B51E" w14:textId="77777777" w:rsidR="006939DC" w:rsidRPr="0084794D" w:rsidRDefault="00F5459A" w:rsidP="0084794D">
      <w:pPr>
        <w:ind w:left="567"/>
        <w:jc w:val="both"/>
        <w:rPr>
          <w:sz w:val="22"/>
        </w:rPr>
      </w:pPr>
      <w:hyperlink r:id="rId9" w:history="1">
        <w:r w:rsidR="006939DC" w:rsidRPr="0084794D">
          <w:rPr>
            <w:rStyle w:val="Hyperlink"/>
            <w:sz w:val="22"/>
          </w:rPr>
          <w:t>izpr2@jura.uni-freiburg.de</w:t>
        </w:r>
      </w:hyperlink>
      <w:r w:rsidR="006939DC" w:rsidRPr="0084794D">
        <w:rPr>
          <w:sz w:val="22"/>
        </w:rPr>
        <w:t xml:space="preserve"> </w:t>
      </w:r>
    </w:p>
    <w:p w14:paraId="0A86B51F" w14:textId="77777777" w:rsidR="006939DC" w:rsidRPr="0084794D" w:rsidRDefault="006939DC" w:rsidP="0084794D">
      <w:pPr>
        <w:jc w:val="both"/>
        <w:rPr>
          <w:sz w:val="22"/>
        </w:rPr>
      </w:pPr>
    </w:p>
    <w:p w14:paraId="0A86B520" w14:textId="77777777" w:rsidR="006939DC" w:rsidRPr="0084794D" w:rsidRDefault="006939DC" w:rsidP="0084794D">
      <w:pPr>
        <w:jc w:val="both"/>
        <w:rPr>
          <w:sz w:val="22"/>
          <w:u w:val="single"/>
        </w:rPr>
      </w:pPr>
      <w:r w:rsidRPr="0084794D">
        <w:rPr>
          <w:sz w:val="22"/>
          <w:u w:val="single"/>
        </w:rPr>
        <w:t xml:space="preserve">Studentische Ansprechpartner </w:t>
      </w:r>
    </w:p>
    <w:p w14:paraId="0A86B521" w14:textId="77777777" w:rsidR="009B42EE" w:rsidRPr="0084794D" w:rsidRDefault="006939DC" w:rsidP="0084794D">
      <w:pPr>
        <w:pStyle w:val="Listenabsatz"/>
        <w:numPr>
          <w:ilvl w:val="0"/>
          <w:numId w:val="3"/>
        </w:numPr>
        <w:jc w:val="both"/>
        <w:rPr>
          <w:sz w:val="22"/>
        </w:rPr>
      </w:pPr>
      <w:r w:rsidRPr="0084794D">
        <w:rPr>
          <w:sz w:val="22"/>
        </w:rPr>
        <w:t xml:space="preserve">Moritz Müller: </w:t>
      </w:r>
      <w:r w:rsidR="00932C8F" w:rsidRPr="0084794D">
        <w:rPr>
          <w:sz w:val="22"/>
        </w:rPr>
        <w:t>mueller.moritz98@gmx.de</w:t>
      </w:r>
    </w:p>
    <w:p w14:paraId="0A86B522" w14:textId="77777777" w:rsidR="004B19A0" w:rsidRPr="0084794D" w:rsidRDefault="006939DC" w:rsidP="0084794D">
      <w:pPr>
        <w:pStyle w:val="Listenabsatz"/>
        <w:numPr>
          <w:ilvl w:val="0"/>
          <w:numId w:val="3"/>
        </w:numPr>
        <w:jc w:val="both"/>
        <w:rPr>
          <w:sz w:val="22"/>
        </w:rPr>
      </w:pPr>
      <w:r w:rsidRPr="0084794D">
        <w:rPr>
          <w:sz w:val="22"/>
        </w:rPr>
        <w:t xml:space="preserve">Mirjam Kunz: </w:t>
      </w:r>
      <w:r w:rsidR="00932C8F" w:rsidRPr="0084794D">
        <w:rPr>
          <w:sz w:val="22"/>
        </w:rPr>
        <w:t>mia.kunz@gmx.de</w:t>
      </w:r>
    </w:p>
    <w:sectPr w:rsidR="004B19A0" w:rsidRPr="0084794D" w:rsidSect="00805F02">
      <w:type w:val="continuous"/>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10F1" w14:textId="77777777" w:rsidR="00F5459A" w:rsidRDefault="00F5459A" w:rsidP="00805F02">
      <w:pPr>
        <w:spacing w:after="0" w:line="240" w:lineRule="auto"/>
      </w:pPr>
      <w:r>
        <w:separator/>
      </w:r>
    </w:p>
  </w:endnote>
  <w:endnote w:type="continuationSeparator" w:id="0">
    <w:p w14:paraId="147CCF43" w14:textId="77777777" w:rsidR="00F5459A" w:rsidRDefault="00F5459A" w:rsidP="0080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AC6E" w14:textId="77777777" w:rsidR="00F5459A" w:rsidRDefault="00F5459A" w:rsidP="00805F02">
      <w:pPr>
        <w:spacing w:after="0" w:line="240" w:lineRule="auto"/>
      </w:pPr>
      <w:r>
        <w:separator/>
      </w:r>
    </w:p>
  </w:footnote>
  <w:footnote w:type="continuationSeparator" w:id="0">
    <w:p w14:paraId="1E1E2B90" w14:textId="77777777" w:rsidR="00F5459A" w:rsidRDefault="00F5459A" w:rsidP="00805F02">
      <w:pPr>
        <w:spacing w:after="0" w:line="240" w:lineRule="auto"/>
      </w:pPr>
      <w:r>
        <w:continuationSeparator/>
      </w:r>
    </w:p>
  </w:footnote>
  <w:footnote w:id="1">
    <w:p w14:paraId="0A86B530" w14:textId="77777777" w:rsidR="00A46ACC" w:rsidRDefault="00A46ACC">
      <w:pPr>
        <w:pStyle w:val="Funotentext"/>
      </w:pPr>
      <w:r>
        <w:rPr>
          <w:rStyle w:val="Funotenzeichen"/>
        </w:rPr>
        <w:footnoteRef/>
      </w:r>
      <w:r>
        <w:t xml:space="preserve"> P = Pflichtfac</w:t>
      </w:r>
      <w:r w:rsidR="008E2B39">
        <w:t>hveranstaltung; S = Schwerpunkt</w:t>
      </w:r>
      <w:r>
        <w:t>bereichsveranstaltung.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B529" w14:textId="77777777" w:rsidR="00805F02" w:rsidRDefault="00805F02">
    <w:pPr>
      <w:pStyle w:val="Kopfzeile"/>
    </w:pPr>
    <w:r>
      <w:rPr>
        <w:noProof/>
        <w:lang w:eastAsia="de-DE"/>
      </w:rPr>
      <mc:AlternateContent>
        <mc:Choice Requires="wps">
          <w:drawing>
            <wp:anchor distT="0" distB="0" distL="114935" distR="114935" simplePos="0" relativeHeight="251663360" behindDoc="1" locked="0" layoutInCell="1" allowOverlap="1" wp14:anchorId="0A86B52A" wp14:editId="0A86B52B">
              <wp:simplePos x="0" y="0"/>
              <wp:positionH relativeFrom="page">
                <wp:posOffset>5842660</wp:posOffset>
              </wp:positionH>
              <wp:positionV relativeFrom="page">
                <wp:posOffset>2232562</wp:posOffset>
              </wp:positionV>
              <wp:extent cx="1477645" cy="2208810"/>
              <wp:effectExtent l="0" t="0" r="0" b="0"/>
              <wp:wrapTight wrapText="bothSides">
                <wp:wrapPolygon edited="0">
                  <wp:start x="0" y="0"/>
                  <wp:lineTo x="0" y="21600"/>
                  <wp:lineTo x="21600" y="21600"/>
                  <wp:lineTo x="2160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208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6B532" w14:textId="77777777" w:rsidR="00805F02" w:rsidRPr="00CB776D" w:rsidRDefault="00805F02" w:rsidP="00805F02">
                          <w:pPr>
                            <w:pStyle w:val="AbsenderrechtsArial"/>
                            <w:jc w:val="left"/>
                            <w:rPr>
                              <w:color w:val="000000" w:themeColor="text1"/>
                            </w:rPr>
                          </w:pPr>
                          <w:r w:rsidRPr="00CB776D">
                            <w:rPr>
                              <w:color w:val="000000" w:themeColor="text1"/>
                            </w:rPr>
                            <w:t>Rechtswissenschaftliche Fakultät</w:t>
                          </w:r>
                        </w:p>
                        <w:p w14:paraId="0A86B533" w14:textId="77777777" w:rsidR="00805F02" w:rsidRPr="00CB776D" w:rsidRDefault="00805F02" w:rsidP="00805F02">
                          <w:pPr>
                            <w:pStyle w:val="AbsenderrechtsArial"/>
                            <w:jc w:val="left"/>
                            <w:rPr>
                              <w:color w:val="000000" w:themeColor="text1"/>
                            </w:rPr>
                          </w:pPr>
                          <w:r w:rsidRPr="00CB776D">
                            <w:rPr>
                              <w:color w:val="000000" w:themeColor="text1"/>
                            </w:rPr>
                            <w:t>c/o Dekanat</w:t>
                          </w:r>
                        </w:p>
                        <w:p w14:paraId="0A86B534" w14:textId="77777777" w:rsidR="00805F02" w:rsidRPr="00CB776D" w:rsidRDefault="00805F02" w:rsidP="00805F02">
                          <w:pPr>
                            <w:pStyle w:val="AbsenderrechtsArial"/>
                            <w:jc w:val="left"/>
                            <w:rPr>
                              <w:color w:val="000000" w:themeColor="text1"/>
                            </w:rPr>
                          </w:pPr>
                        </w:p>
                        <w:p w14:paraId="0A86B536" w14:textId="24A4FA4F" w:rsidR="00805F02" w:rsidRPr="00CB776D" w:rsidRDefault="00307E24" w:rsidP="00805F02">
                          <w:pPr>
                            <w:pStyle w:val="AbsenderrechtsArial"/>
                            <w:jc w:val="left"/>
                            <w:rPr>
                              <w:color w:val="000000" w:themeColor="text1"/>
                            </w:rPr>
                          </w:pPr>
                          <w:r w:rsidRPr="00CB776D">
                            <w:rPr>
                              <w:color w:val="000000" w:themeColor="text1"/>
                            </w:rPr>
                            <w:t>Werthmannstraße 4</w:t>
                          </w:r>
                        </w:p>
                        <w:p w14:paraId="68235C06" w14:textId="33AB6B5B" w:rsidR="00307E24" w:rsidRPr="00CB776D" w:rsidRDefault="00307E24" w:rsidP="00805F02">
                          <w:pPr>
                            <w:pStyle w:val="AbsenderrechtsArial"/>
                            <w:jc w:val="left"/>
                            <w:rPr>
                              <w:color w:val="000000" w:themeColor="text1"/>
                            </w:rPr>
                          </w:pPr>
                          <w:r w:rsidRPr="00CB776D">
                            <w:rPr>
                              <w:color w:val="000000" w:themeColor="text1"/>
                            </w:rPr>
                            <w:t>79098 Freiburg i. Br.</w:t>
                          </w:r>
                        </w:p>
                        <w:p w14:paraId="0A86B537" w14:textId="77777777" w:rsidR="00805F02" w:rsidRPr="00CB776D" w:rsidRDefault="00805F02" w:rsidP="00805F02">
                          <w:pPr>
                            <w:pStyle w:val="AbsenderrechtsArial"/>
                            <w:jc w:val="left"/>
                            <w:rPr>
                              <w:color w:val="000000" w:themeColor="text1"/>
                            </w:rPr>
                          </w:pPr>
                        </w:p>
                        <w:p w14:paraId="0A86B53A" w14:textId="77777777" w:rsidR="00805F02" w:rsidRPr="00CB776D" w:rsidRDefault="00805F02" w:rsidP="00805F02">
                          <w:pPr>
                            <w:pStyle w:val="AbsenderrechtsArial"/>
                            <w:jc w:val="left"/>
                            <w:rPr>
                              <w:color w:val="000000" w:themeColor="text1"/>
                            </w:rPr>
                          </w:pPr>
                        </w:p>
                        <w:p w14:paraId="0A86B53B" w14:textId="17199B6E" w:rsidR="00805F02" w:rsidRPr="00CB776D" w:rsidRDefault="00805F02" w:rsidP="00805F02">
                          <w:pPr>
                            <w:pStyle w:val="AbsenderrechtsArial"/>
                            <w:jc w:val="left"/>
                            <w:rPr>
                              <w:color w:val="000000" w:themeColor="text1"/>
                            </w:rPr>
                          </w:pPr>
                          <w:r w:rsidRPr="00CB776D">
                            <w:rPr>
                              <w:color w:val="000000" w:themeColor="text1"/>
                            </w:rPr>
                            <w:t xml:space="preserve">Tel. </w:t>
                          </w:r>
                          <w:hyperlink r:id="rId1" w:history="1">
                            <w:r w:rsidR="00CB776D" w:rsidRPr="00CB776D">
                              <w:rPr>
                                <w:rStyle w:val="Hyperlink"/>
                                <w:rFonts w:eastAsiaTheme="majorEastAsia"/>
                                <w:color w:val="000000" w:themeColor="text1"/>
                              </w:rPr>
                              <w:t>+49-761/203-2136</w:t>
                            </w:r>
                          </w:hyperlink>
                        </w:p>
                        <w:p w14:paraId="0A86B53D" w14:textId="77777777" w:rsidR="00805F02" w:rsidRPr="00CB776D" w:rsidRDefault="00805F02" w:rsidP="00805F02">
                          <w:pPr>
                            <w:pStyle w:val="AbsenderrechtsArial"/>
                            <w:jc w:val="left"/>
                            <w:rPr>
                              <w:color w:val="000000" w:themeColor="text1"/>
                            </w:rPr>
                          </w:pPr>
                        </w:p>
                        <w:p w14:paraId="0A86B53E" w14:textId="77777777" w:rsidR="00805F02" w:rsidRPr="00CB776D" w:rsidRDefault="00F5459A" w:rsidP="00805F02">
                          <w:pPr>
                            <w:pStyle w:val="AbsenderrechtsArial"/>
                            <w:jc w:val="left"/>
                            <w:rPr>
                              <w:color w:val="000000" w:themeColor="text1"/>
                            </w:rPr>
                          </w:pPr>
                          <w:hyperlink r:id="rId2" w:history="1">
                            <w:r w:rsidR="00805F02" w:rsidRPr="00CB776D">
                              <w:rPr>
                                <w:rStyle w:val="Hyperlink"/>
                                <w:color w:val="000000" w:themeColor="text1"/>
                              </w:rPr>
                              <w:t>fachschaft@jura.uni-freiburg.de</w:t>
                            </w:r>
                          </w:hyperlink>
                        </w:p>
                        <w:p w14:paraId="0A86B53F" w14:textId="13342170" w:rsidR="00805F02" w:rsidRPr="00CB776D" w:rsidRDefault="003F6463" w:rsidP="00805F02">
                          <w:pPr>
                            <w:pStyle w:val="AbsenderrechtsArial"/>
                            <w:jc w:val="left"/>
                            <w:rPr>
                              <w:color w:val="000000" w:themeColor="text1"/>
                            </w:rPr>
                          </w:pPr>
                          <w:hyperlink r:id="rId3" w:history="1">
                            <w:r w:rsidRPr="00CB776D">
                              <w:rPr>
                                <w:rStyle w:val="Hyperlink"/>
                                <w:color w:val="000000" w:themeColor="text1"/>
                              </w:rPr>
                              <w:t>www.fachschaft-jura-freiburg.de</w:t>
                            </w:r>
                          </w:hyperlink>
                        </w:p>
                        <w:p w14:paraId="0A86B540" w14:textId="77777777" w:rsidR="00805F02" w:rsidRPr="00CB776D" w:rsidRDefault="00805F02" w:rsidP="00805F02">
                          <w:pPr>
                            <w:pStyle w:val="AbsenderrechtsArial"/>
                            <w:jc w:val="left"/>
                            <w:rPr>
                              <w:color w:val="000000" w:themeColor="text1"/>
                            </w:rPr>
                          </w:pPr>
                        </w:p>
                        <w:p w14:paraId="0A86B541" w14:textId="77777777" w:rsidR="00805F02" w:rsidRPr="00CB776D" w:rsidRDefault="00805F02" w:rsidP="00805F02">
                          <w:pPr>
                            <w:pStyle w:val="AbsenderrechtsArial"/>
                            <w:jc w:val="left"/>
                            <w:rPr>
                              <w:color w:val="000000" w:themeColor="text1"/>
                            </w:rPr>
                          </w:pPr>
                          <w:r w:rsidRPr="00CB776D">
                            <w:rPr>
                              <w:color w:val="000000" w:themeColor="text1"/>
                            </w:rPr>
                            <w:t>Freiburg, den 05.Dezember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B52A" id="_x0000_t202" coordsize="21600,21600" o:spt="202" path="m,l,21600r21600,l21600,xe">
              <v:stroke joinstyle="miter"/>
              <v:path gradientshapeok="t" o:connecttype="rect"/>
            </v:shapetype>
            <v:shape id="Textfeld 6" o:spid="_x0000_s1027" type="#_x0000_t202" style="position:absolute;margin-left:460.05pt;margin-top:175.8pt;width:116.35pt;height:173.9pt;z-index:-2516531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" stroked="f">
              <v:fill opacity="0"/>
              <v:textbox inset="0,0,0,0">
                <w:txbxContent>
                  <w:p w14:paraId="0A86B532" w14:textId="77777777" w:rsidR="00805F02" w:rsidRPr="00CB776D" w:rsidRDefault="00805F02" w:rsidP="00805F02">
                    <w:pPr>
                      <w:pStyle w:val="AbsenderrechtsArial"/>
                      <w:jc w:val="left"/>
                      <w:rPr>
                        <w:color w:val="000000" w:themeColor="text1"/>
                      </w:rPr>
                    </w:pPr>
                    <w:r w:rsidRPr="00CB776D">
                      <w:rPr>
                        <w:color w:val="000000" w:themeColor="text1"/>
                      </w:rPr>
                      <w:t>Rechtswissenschaftliche Fakultät</w:t>
                    </w:r>
                  </w:p>
                  <w:p w14:paraId="0A86B533" w14:textId="77777777" w:rsidR="00805F02" w:rsidRPr="00CB776D" w:rsidRDefault="00805F02" w:rsidP="00805F02">
                    <w:pPr>
                      <w:pStyle w:val="AbsenderrechtsArial"/>
                      <w:jc w:val="left"/>
                      <w:rPr>
                        <w:color w:val="000000" w:themeColor="text1"/>
                      </w:rPr>
                    </w:pPr>
                    <w:r w:rsidRPr="00CB776D">
                      <w:rPr>
                        <w:color w:val="000000" w:themeColor="text1"/>
                      </w:rPr>
                      <w:t>c/o Dekanat</w:t>
                    </w:r>
                  </w:p>
                  <w:p w14:paraId="0A86B534" w14:textId="77777777" w:rsidR="00805F02" w:rsidRPr="00CB776D" w:rsidRDefault="00805F02" w:rsidP="00805F02">
                    <w:pPr>
                      <w:pStyle w:val="AbsenderrechtsArial"/>
                      <w:jc w:val="left"/>
                      <w:rPr>
                        <w:color w:val="000000" w:themeColor="text1"/>
                      </w:rPr>
                    </w:pPr>
                  </w:p>
                  <w:p w14:paraId="0A86B536" w14:textId="24A4FA4F" w:rsidR="00805F02" w:rsidRPr="00CB776D" w:rsidRDefault="00307E24" w:rsidP="00805F02">
                    <w:pPr>
                      <w:pStyle w:val="AbsenderrechtsArial"/>
                      <w:jc w:val="left"/>
                      <w:rPr>
                        <w:color w:val="000000" w:themeColor="text1"/>
                      </w:rPr>
                    </w:pPr>
                    <w:r w:rsidRPr="00CB776D">
                      <w:rPr>
                        <w:color w:val="000000" w:themeColor="text1"/>
                      </w:rPr>
                      <w:t>Werthmannstraße 4</w:t>
                    </w:r>
                  </w:p>
                  <w:p w14:paraId="68235C06" w14:textId="33AB6B5B" w:rsidR="00307E24" w:rsidRPr="00CB776D" w:rsidRDefault="00307E24" w:rsidP="00805F02">
                    <w:pPr>
                      <w:pStyle w:val="AbsenderrechtsArial"/>
                      <w:jc w:val="left"/>
                      <w:rPr>
                        <w:color w:val="000000" w:themeColor="text1"/>
                      </w:rPr>
                    </w:pPr>
                    <w:r w:rsidRPr="00CB776D">
                      <w:rPr>
                        <w:color w:val="000000" w:themeColor="text1"/>
                      </w:rPr>
                      <w:t>79098 Freiburg i. Br.</w:t>
                    </w:r>
                  </w:p>
                  <w:p w14:paraId="0A86B537" w14:textId="77777777" w:rsidR="00805F02" w:rsidRPr="00CB776D" w:rsidRDefault="00805F02" w:rsidP="00805F02">
                    <w:pPr>
                      <w:pStyle w:val="AbsenderrechtsArial"/>
                      <w:jc w:val="left"/>
                      <w:rPr>
                        <w:color w:val="000000" w:themeColor="text1"/>
                      </w:rPr>
                    </w:pPr>
                  </w:p>
                  <w:p w14:paraId="0A86B53A" w14:textId="77777777" w:rsidR="00805F02" w:rsidRPr="00CB776D" w:rsidRDefault="00805F02" w:rsidP="00805F02">
                    <w:pPr>
                      <w:pStyle w:val="AbsenderrechtsArial"/>
                      <w:jc w:val="left"/>
                      <w:rPr>
                        <w:color w:val="000000" w:themeColor="text1"/>
                      </w:rPr>
                    </w:pPr>
                  </w:p>
                  <w:p w14:paraId="0A86B53B" w14:textId="17199B6E" w:rsidR="00805F02" w:rsidRPr="00CB776D" w:rsidRDefault="00805F02" w:rsidP="00805F02">
                    <w:pPr>
                      <w:pStyle w:val="AbsenderrechtsArial"/>
                      <w:jc w:val="left"/>
                      <w:rPr>
                        <w:color w:val="000000" w:themeColor="text1"/>
                      </w:rPr>
                    </w:pPr>
                    <w:r w:rsidRPr="00CB776D">
                      <w:rPr>
                        <w:color w:val="000000" w:themeColor="text1"/>
                      </w:rPr>
                      <w:t xml:space="preserve">Tel. </w:t>
                    </w:r>
                    <w:hyperlink r:id="rId4" w:history="1">
                      <w:r w:rsidR="00CB776D" w:rsidRPr="00CB776D">
                        <w:rPr>
                          <w:rStyle w:val="Hyperlink"/>
                          <w:rFonts w:eastAsiaTheme="majorEastAsia"/>
                          <w:color w:val="000000" w:themeColor="text1"/>
                        </w:rPr>
                        <w:t>+49-761/203-2136</w:t>
                      </w:r>
                    </w:hyperlink>
                  </w:p>
                  <w:p w14:paraId="0A86B53D" w14:textId="77777777" w:rsidR="00805F02" w:rsidRPr="00CB776D" w:rsidRDefault="00805F02" w:rsidP="00805F02">
                    <w:pPr>
                      <w:pStyle w:val="AbsenderrechtsArial"/>
                      <w:jc w:val="left"/>
                      <w:rPr>
                        <w:color w:val="000000" w:themeColor="text1"/>
                      </w:rPr>
                    </w:pPr>
                  </w:p>
                  <w:p w14:paraId="0A86B53E" w14:textId="77777777" w:rsidR="00805F02" w:rsidRPr="00CB776D" w:rsidRDefault="00F5459A" w:rsidP="00805F02">
                    <w:pPr>
                      <w:pStyle w:val="AbsenderrechtsArial"/>
                      <w:jc w:val="left"/>
                      <w:rPr>
                        <w:color w:val="000000" w:themeColor="text1"/>
                      </w:rPr>
                    </w:pPr>
                    <w:hyperlink r:id="rId5" w:history="1">
                      <w:r w:rsidR="00805F02" w:rsidRPr="00CB776D">
                        <w:rPr>
                          <w:rStyle w:val="Hyperlink"/>
                          <w:color w:val="000000" w:themeColor="text1"/>
                        </w:rPr>
                        <w:t>fachschaft@jura.uni-freiburg.de</w:t>
                      </w:r>
                    </w:hyperlink>
                  </w:p>
                  <w:p w14:paraId="0A86B53F" w14:textId="13342170" w:rsidR="00805F02" w:rsidRPr="00CB776D" w:rsidRDefault="003F6463" w:rsidP="00805F02">
                    <w:pPr>
                      <w:pStyle w:val="AbsenderrechtsArial"/>
                      <w:jc w:val="left"/>
                      <w:rPr>
                        <w:color w:val="000000" w:themeColor="text1"/>
                      </w:rPr>
                    </w:pPr>
                    <w:hyperlink r:id="rId6" w:history="1">
                      <w:r w:rsidRPr="00CB776D">
                        <w:rPr>
                          <w:rStyle w:val="Hyperlink"/>
                          <w:color w:val="000000" w:themeColor="text1"/>
                        </w:rPr>
                        <w:t>www.fachschaft-jura-freiburg.de</w:t>
                      </w:r>
                    </w:hyperlink>
                  </w:p>
                  <w:p w14:paraId="0A86B540" w14:textId="77777777" w:rsidR="00805F02" w:rsidRPr="00CB776D" w:rsidRDefault="00805F02" w:rsidP="00805F02">
                    <w:pPr>
                      <w:pStyle w:val="AbsenderrechtsArial"/>
                      <w:jc w:val="left"/>
                      <w:rPr>
                        <w:color w:val="000000" w:themeColor="text1"/>
                      </w:rPr>
                    </w:pPr>
                  </w:p>
                  <w:p w14:paraId="0A86B541" w14:textId="77777777" w:rsidR="00805F02" w:rsidRPr="00CB776D" w:rsidRDefault="00805F02" w:rsidP="00805F02">
                    <w:pPr>
                      <w:pStyle w:val="AbsenderrechtsArial"/>
                      <w:jc w:val="left"/>
                      <w:rPr>
                        <w:color w:val="000000" w:themeColor="text1"/>
                      </w:rPr>
                    </w:pPr>
                    <w:r w:rsidRPr="00CB776D">
                      <w:rPr>
                        <w:color w:val="000000" w:themeColor="text1"/>
                      </w:rPr>
                      <w:t>Freiburg, den 05.Dezember 2020</w:t>
                    </w:r>
                  </w:p>
                </w:txbxContent>
              </v:textbox>
              <w10:wrap type="tight" anchorx="page" anchory="page"/>
            </v:shape>
          </w:pict>
        </mc:Fallback>
      </mc:AlternateContent>
    </w:r>
    <w:r>
      <w:rPr>
        <w:noProof/>
        <w:lang w:eastAsia="de-DE"/>
      </w:rPr>
      <w:drawing>
        <wp:anchor distT="0" distB="0" distL="114935" distR="114935" simplePos="0" relativeHeight="251661312" behindDoc="0" locked="0" layoutInCell="1" allowOverlap="1" wp14:anchorId="0A86B52C" wp14:editId="0A86B52D">
          <wp:simplePos x="0" y="0"/>
          <wp:positionH relativeFrom="column">
            <wp:posOffset>4935220</wp:posOffset>
          </wp:positionH>
          <wp:positionV relativeFrom="paragraph">
            <wp:posOffset>1403993</wp:posOffset>
          </wp:positionV>
          <wp:extent cx="1670050" cy="353695"/>
          <wp:effectExtent l="0" t="0" r="6350" b="8255"/>
          <wp:wrapTight wrapText="bothSides">
            <wp:wrapPolygon edited="0">
              <wp:start x="0" y="0"/>
              <wp:lineTo x="0" y="20941"/>
              <wp:lineTo x="21436" y="20941"/>
              <wp:lineTo x="21436"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0050" cy="353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9264" behindDoc="1" locked="0" layoutInCell="1" allowOverlap="1" wp14:anchorId="0A86B52E" wp14:editId="0A86B52F">
          <wp:simplePos x="0" y="0"/>
          <wp:positionH relativeFrom="column">
            <wp:posOffset>4906150</wp:posOffset>
          </wp:positionH>
          <wp:positionV relativeFrom="paragraph">
            <wp:posOffset>-297180</wp:posOffset>
          </wp:positionV>
          <wp:extent cx="1691640" cy="1703705"/>
          <wp:effectExtent l="0" t="0" r="3810" b="0"/>
          <wp:wrapTight wrapText="bothSides">
            <wp:wrapPolygon edited="0">
              <wp:start x="0" y="0"/>
              <wp:lineTo x="0" y="21254"/>
              <wp:lineTo x="21405" y="21254"/>
              <wp:lineTo x="21405"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1691640" cy="170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B58"/>
    <w:multiLevelType w:val="hybridMultilevel"/>
    <w:tmpl w:val="6AEC3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B07D98"/>
    <w:multiLevelType w:val="hybridMultilevel"/>
    <w:tmpl w:val="110C4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A4796B"/>
    <w:multiLevelType w:val="hybridMultilevel"/>
    <w:tmpl w:val="B2120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865488"/>
    <w:multiLevelType w:val="hybridMultilevel"/>
    <w:tmpl w:val="4D868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1B07E9"/>
    <w:multiLevelType w:val="hybridMultilevel"/>
    <w:tmpl w:val="35904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F92C75"/>
    <w:multiLevelType w:val="hybridMultilevel"/>
    <w:tmpl w:val="7046B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FC"/>
    <w:rsid w:val="000921A7"/>
    <w:rsid w:val="000F1C52"/>
    <w:rsid w:val="00106A86"/>
    <w:rsid w:val="00171D0B"/>
    <w:rsid w:val="001E152E"/>
    <w:rsid w:val="002875BE"/>
    <w:rsid w:val="00307E24"/>
    <w:rsid w:val="003F4744"/>
    <w:rsid w:val="003F6463"/>
    <w:rsid w:val="00444BE9"/>
    <w:rsid w:val="004638F8"/>
    <w:rsid w:val="004674F3"/>
    <w:rsid w:val="004739FC"/>
    <w:rsid w:val="004B19A0"/>
    <w:rsid w:val="004B3A71"/>
    <w:rsid w:val="005B6119"/>
    <w:rsid w:val="005F042E"/>
    <w:rsid w:val="006939DC"/>
    <w:rsid w:val="00756149"/>
    <w:rsid w:val="0079515D"/>
    <w:rsid w:val="007A6DE3"/>
    <w:rsid w:val="007D5C58"/>
    <w:rsid w:val="00805F02"/>
    <w:rsid w:val="0083171D"/>
    <w:rsid w:val="0084794D"/>
    <w:rsid w:val="008E2B39"/>
    <w:rsid w:val="00912B26"/>
    <w:rsid w:val="00926300"/>
    <w:rsid w:val="00932C8F"/>
    <w:rsid w:val="0095016C"/>
    <w:rsid w:val="009B42EE"/>
    <w:rsid w:val="009C5E47"/>
    <w:rsid w:val="00A46ACC"/>
    <w:rsid w:val="00B05350"/>
    <w:rsid w:val="00B4764F"/>
    <w:rsid w:val="00B542A0"/>
    <w:rsid w:val="00BD3974"/>
    <w:rsid w:val="00C805ED"/>
    <w:rsid w:val="00C85E42"/>
    <w:rsid w:val="00C93493"/>
    <w:rsid w:val="00CB776D"/>
    <w:rsid w:val="00D953AF"/>
    <w:rsid w:val="00E37783"/>
    <w:rsid w:val="00E97C55"/>
    <w:rsid w:val="00EF2592"/>
    <w:rsid w:val="00F5459A"/>
    <w:rsid w:val="00F83C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B4CE"/>
  <w15:chartTrackingRefBased/>
  <w15:docId w15:val="{A158830D-6B41-45B2-B110-49A2DBBC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0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C805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805E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D953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674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ine4">
    <w:name w:val="meine4"/>
    <w:basedOn w:val="berschrift4"/>
    <w:next w:val="Standard"/>
    <w:qFormat/>
    <w:rsid w:val="00C805ED"/>
    <w:pPr>
      <w:spacing w:after="60" w:line="360" w:lineRule="auto"/>
    </w:pPr>
    <w:rPr>
      <w:rFonts w:ascii="Times New Roman" w:hAnsi="Times New Roman" w:cs="Times New Roman"/>
      <w:b/>
      <w:i w:val="0"/>
      <w:color w:val="auto"/>
      <w:szCs w:val="24"/>
    </w:rPr>
  </w:style>
  <w:style w:type="character" w:customStyle="1" w:styleId="berschrift4Zchn">
    <w:name w:val="Überschrift 4 Zchn"/>
    <w:basedOn w:val="Absatz-Standardschriftart"/>
    <w:link w:val="berschrift4"/>
    <w:uiPriority w:val="9"/>
    <w:semiHidden/>
    <w:rsid w:val="00D953AF"/>
    <w:rPr>
      <w:rFonts w:asciiTheme="majorHAnsi" w:eastAsiaTheme="majorEastAsia" w:hAnsiTheme="majorHAnsi" w:cstheme="majorBidi"/>
      <w:i/>
      <w:iCs/>
      <w:color w:val="2E74B5" w:themeColor="accent1" w:themeShade="BF"/>
    </w:rPr>
  </w:style>
  <w:style w:type="paragraph" w:customStyle="1" w:styleId="meine1">
    <w:name w:val="meine1"/>
    <w:basedOn w:val="berschrift1"/>
    <w:next w:val="Standard"/>
    <w:qFormat/>
    <w:rsid w:val="00C805ED"/>
    <w:rPr>
      <w:rFonts w:ascii="Times New Roman" w:hAnsi="Times New Roman"/>
      <w:b/>
      <w:color w:val="auto"/>
      <w:sz w:val="28"/>
    </w:rPr>
  </w:style>
  <w:style w:type="character" w:customStyle="1" w:styleId="berschrift1Zchn">
    <w:name w:val="Überschrift 1 Zchn"/>
    <w:basedOn w:val="Absatz-Standardschriftart"/>
    <w:link w:val="berschrift1"/>
    <w:uiPriority w:val="9"/>
    <w:rsid w:val="00C805ED"/>
    <w:rPr>
      <w:rFonts w:asciiTheme="majorHAnsi" w:eastAsiaTheme="majorEastAsia" w:hAnsiTheme="majorHAnsi" w:cstheme="majorBidi"/>
      <w:color w:val="2E74B5" w:themeColor="accent1" w:themeShade="BF"/>
      <w:sz w:val="32"/>
      <w:szCs w:val="32"/>
    </w:rPr>
  </w:style>
  <w:style w:type="paragraph" w:customStyle="1" w:styleId="meine2">
    <w:name w:val="meine2"/>
    <w:basedOn w:val="berschrift2"/>
    <w:next w:val="Standard"/>
    <w:qFormat/>
    <w:rsid w:val="00C805ED"/>
    <w:rPr>
      <w:rFonts w:ascii="Times New Roman" w:hAnsi="Times New Roman"/>
      <w:b/>
      <w:color w:val="auto"/>
      <w:sz w:val="24"/>
    </w:rPr>
  </w:style>
  <w:style w:type="character" w:customStyle="1" w:styleId="berschrift2Zchn">
    <w:name w:val="Überschrift 2 Zchn"/>
    <w:basedOn w:val="Absatz-Standardschriftart"/>
    <w:link w:val="berschrift2"/>
    <w:uiPriority w:val="9"/>
    <w:semiHidden/>
    <w:rsid w:val="00C805ED"/>
    <w:rPr>
      <w:rFonts w:asciiTheme="majorHAnsi" w:eastAsiaTheme="majorEastAsia" w:hAnsiTheme="majorHAnsi" w:cstheme="majorBidi"/>
      <w:color w:val="2E74B5" w:themeColor="accent1" w:themeShade="BF"/>
      <w:sz w:val="26"/>
      <w:szCs w:val="26"/>
    </w:rPr>
  </w:style>
  <w:style w:type="paragraph" w:customStyle="1" w:styleId="meine3">
    <w:name w:val="meine3"/>
    <w:basedOn w:val="berschrift3"/>
    <w:next w:val="Standard"/>
    <w:qFormat/>
    <w:rsid w:val="00C805ED"/>
    <w:rPr>
      <w:rFonts w:ascii="Times New Roman" w:hAnsi="Times New Roman"/>
      <w:b/>
      <w:color w:val="auto"/>
    </w:rPr>
  </w:style>
  <w:style w:type="character" w:customStyle="1" w:styleId="berschrift3Zchn">
    <w:name w:val="Überschrift 3 Zchn"/>
    <w:basedOn w:val="Absatz-Standardschriftart"/>
    <w:link w:val="berschrift3"/>
    <w:uiPriority w:val="9"/>
    <w:semiHidden/>
    <w:rsid w:val="00C805ED"/>
    <w:rPr>
      <w:rFonts w:asciiTheme="majorHAnsi" w:eastAsiaTheme="majorEastAsia" w:hAnsiTheme="majorHAnsi" w:cstheme="majorBidi"/>
      <w:color w:val="1F4D78" w:themeColor="accent1" w:themeShade="7F"/>
      <w:szCs w:val="24"/>
    </w:rPr>
  </w:style>
  <w:style w:type="paragraph" w:customStyle="1" w:styleId="meine5">
    <w:name w:val="meine5"/>
    <w:basedOn w:val="berschrift5"/>
    <w:next w:val="Standard"/>
    <w:qFormat/>
    <w:rsid w:val="004674F3"/>
    <w:pPr>
      <w:spacing w:after="60"/>
    </w:pPr>
    <w:rPr>
      <w:rFonts w:ascii="Times New Roman" w:hAnsi="Times New Roman"/>
      <w:b/>
      <w:color w:val="auto"/>
    </w:rPr>
  </w:style>
  <w:style w:type="character" w:customStyle="1" w:styleId="berschrift5Zchn">
    <w:name w:val="Überschrift 5 Zchn"/>
    <w:basedOn w:val="Absatz-Standardschriftart"/>
    <w:link w:val="berschrift5"/>
    <w:uiPriority w:val="9"/>
    <w:semiHidden/>
    <w:rsid w:val="004674F3"/>
    <w:rPr>
      <w:rFonts w:asciiTheme="majorHAnsi" w:eastAsiaTheme="majorEastAsia" w:hAnsiTheme="majorHAnsi" w:cstheme="majorBidi"/>
      <w:color w:val="2E74B5" w:themeColor="accent1" w:themeShade="BF"/>
    </w:rPr>
  </w:style>
  <w:style w:type="paragraph" w:customStyle="1" w:styleId="AbsenderobenTimesNewRoman">
    <w:name w:val="Absender_oben_Times_New_Roman"/>
    <w:basedOn w:val="Standard"/>
    <w:rsid w:val="004B19A0"/>
    <w:pPr>
      <w:spacing w:after="0" w:line="200" w:lineRule="exact"/>
      <w:jc w:val="both"/>
    </w:pPr>
    <w:rPr>
      <w:rFonts w:eastAsia="Times New Roman"/>
      <w:sz w:val="16"/>
      <w:szCs w:val="24"/>
      <w:lang w:eastAsia="ar-SA"/>
    </w:rPr>
  </w:style>
  <w:style w:type="character" w:styleId="Hyperlink">
    <w:name w:val="Hyperlink"/>
    <w:rsid w:val="004B19A0"/>
    <w:rPr>
      <w:color w:val="000000"/>
      <w:u w:val="none"/>
    </w:rPr>
  </w:style>
  <w:style w:type="paragraph" w:customStyle="1" w:styleId="AbsenderrechtsArial">
    <w:name w:val="Absender rechts Arial"/>
    <w:basedOn w:val="Standard"/>
    <w:rsid w:val="004B19A0"/>
    <w:pPr>
      <w:spacing w:after="0" w:line="200" w:lineRule="exact"/>
      <w:jc w:val="both"/>
    </w:pPr>
    <w:rPr>
      <w:rFonts w:ascii="Arial" w:eastAsia="Times New Roman" w:hAnsi="Arial" w:cs="Arial"/>
      <w:sz w:val="15"/>
      <w:szCs w:val="24"/>
      <w:lang w:eastAsia="ar-SA"/>
    </w:rPr>
  </w:style>
  <w:style w:type="paragraph" w:styleId="Listenabsatz">
    <w:name w:val="List Paragraph"/>
    <w:basedOn w:val="Standard"/>
    <w:uiPriority w:val="34"/>
    <w:qFormat/>
    <w:rsid w:val="004B19A0"/>
    <w:pPr>
      <w:ind w:left="720"/>
      <w:contextualSpacing/>
    </w:pPr>
  </w:style>
  <w:style w:type="paragraph" w:styleId="Kopfzeile">
    <w:name w:val="header"/>
    <w:basedOn w:val="Standard"/>
    <w:link w:val="KopfzeileZchn"/>
    <w:uiPriority w:val="99"/>
    <w:unhideWhenUsed/>
    <w:rsid w:val="00805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F02"/>
  </w:style>
  <w:style w:type="paragraph" w:styleId="Fuzeile">
    <w:name w:val="footer"/>
    <w:basedOn w:val="Standard"/>
    <w:link w:val="FuzeileZchn"/>
    <w:uiPriority w:val="99"/>
    <w:unhideWhenUsed/>
    <w:rsid w:val="00805F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F02"/>
  </w:style>
  <w:style w:type="paragraph" w:styleId="Funotentext">
    <w:name w:val="footnote text"/>
    <w:basedOn w:val="Standard"/>
    <w:link w:val="FunotentextZchn"/>
    <w:uiPriority w:val="99"/>
    <w:semiHidden/>
    <w:unhideWhenUsed/>
    <w:rsid w:val="00A46A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6ACC"/>
    <w:rPr>
      <w:sz w:val="20"/>
      <w:szCs w:val="20"/>
    </w:rPr>
  </w:style>
  <w:style w:type="character" w:styleId="Funotenzeichen">
    <w:name w:val="footnote reference"/>
    <w:basedOn w:val="Absatz-Standardschriftart"/>
    <w:uiPriority w:val="99"/>
    <w:semiHidden/>
    <w:unhideWhenUsed/>
    <w:rsid w:val="00A46ACC"/>
    <w:rPr>
      <w:vertAlign w:val="superscript"/>
    </w:rPr>
  </w:style>
  <w:style w:type="character" w:styleId="NichtaufgelsteErwhnung">
    <w:name w:val="Unresolved Mention"/>
    <w:basedOn w:val="Absatz-Standardschriftart"/>
    <w:uiPriority w:val="99"/>
    <w:semiHidden/>
    <w:unhideWhenUsed/>
    <w:rsid w:val="003F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4760">
      <w:bodyDiv w:val="1"/>
      <w:marLeft w:val="0"/>
      <w:marRight w:val="0"/>
      <w:marTop w:val="0"/>
      <w:marBottom w:val="0"/>
      <w:divBdr>
        <w:top w:val="none" w:sz="0" w:space="0" w:color="auto"/>
        <w:left w:val="none" w:sz="0" w:space="0" w:color="auto"/>
        <w:bottom w:val="none" w:sz="0" w:space="0" w:color="auto"/>
        <w:right w:val="none" w:sz="0" w:space="0" w:color="auto"/>
      </w:divBdr>
      <w:divsChild>
        <w:div w:id="91883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pr2@jura.uni-freiburg.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www.fachschaft-jura-freiburg.de" TargetMode="External"/><Relationship Id="rId7" Type="http://schemas.openxmlformats.org/officeDocument/2006/relationships/image" Target="media/image1.jpeg"/><Relationship Id="rId2" Type="http://schemas.openxmlformats.org/officeDocument/2006/relationships/hyperlink" Target="mailto:fachschaft@jura.uni-freiburg.de" TargetMode="External"/><Relationship Id="rId1" Type="http://schemas.openxmlformats.org/officeDocument/2006/relationships/hyperlink" Target="tel:+49-761/203-2136" TargetMode="External"/><Relationship Id="rId6" Type="http://schemas.openxmlformats.org/officeDocument/2006/relationships/hyperlink" Target="http://www.fachschaft-jura-freiburg.de" TargetMode="External"/><Relationship Id="rId5" Type="http://schemas.openxmlformats.org/officeDocument/2006/relationships/hyperlink" Target="mailto:fachschaft@jura.uni-freiburg.de" TargetMode="External"/><Relationship Id="rId4" Type="http://schemas.openxmlformats.org/officeDocument/2006/relationships/hyperlink" Target="tel:+49-761/203-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9B6E-DF11-4F77-90F9-58176399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5551</Characters>
  <Application>Microsoft Office Word</Application>
  <DocSecurity>0</DocSecurity>
  <Lines>46</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Kunz</dc:creator>
  <cp:keywords/>
  <dc:description/>
  <cp:lastModifiedBy>anna m</cp:lastModifiedBy>
  <cp:revision>40</cp:revision>
  <dcterms:created xsi:type="dcterms:W3CDTF">2020-12-05T12:00:00Z</dcterms:created>
  <dcterms:modified xsi:type="dcterms:W3CDTF">2020-12-09T16:12:00Z</dcterms:modified>
</cp:coreProperties>
</file>