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44BF" w14:textId="77777777" w:rsidR="00CE5AA4" w:rsidRPr="00AE44F5" w:rsidRDefault="00AC335C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72A9DEB6" w:rsidR="00AE44F5" w:rsidRDefault="00450ECB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25</w:t>
      </w:r>
      <w:r w:rsidR="00D94102">
        <w:rPr>
          <w:rFonts w:asciiTheme="minorHAnsi" w:hAnsiTheme="minorHAnsi"/>
          <w:szCs w:val="24"/>
        </w:rPr>
        <w:t>.11.20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F1620A">
        <w:rPr>
          <w:rFonts w:asciiTheme="minorHAnsi" w:hAnsiTheme="minorHAnsi"/>
          <w:szCs w:val="24"/>
        </w:rPr>
        <w:t>als virtuelle Konferenz via Zoom</w:t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77777777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25FEA3DE" w14:textId="77777777" w:rsidR="00E567F0" w:rsidRPr="00667CD1" w:rsidRDefault="00E567F0" w:rsidP="00E567F0">
      <w:pPr>
        <w:rPr>
          <w:rFonts w:asciiTheme="minorHAnsi" w:hAnsiTheme="minorHAnsi"/>
          <w:b/>
          <w:szCs w:val="24"/>
        </w:rPr>
      </w:pPr>
    </w:p>
    <w:p w14:paraId="34E133FF" w14:textId="28FDC815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2D0E52C5" w14:textId="77777777" w:rsidR="00D02B2A" w:rsidRPr="00D02B2A" w:rsidRDefault="00D02B2A" w:rsidP="00D02B2A">
      <w:pPr>
        <w:pStyle w:val="Listenabsatz"/>
        <w:rPr>
          <w:rFonts w:asciiTheme="minorHAnsi" w:hAnsiTheme="minorHAnsi"/>
          <w:bCs/>
          <w:szCs w:val="24"/>
        </w:rPr>
      </w:pPr>
    </w:p>
    <w:p w14:paraId="53F9402D" w14:textId="09704807" w:rsidR="00D94102" w:rsidRDefault="00D94102" w:rsidP="00D9410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EE31E6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 Bericht der Fachschaft</w:t>
      </w:r>
    </w:p>
    <w:p w14:paraId="5AB3E6E2" w14:textId="77777777" w:rsidR="001941A1" w:rsidRPr="0085040B" w:rsidRDefault="001941A1" w:rsidP="00D94102">
      <w:pPr>
        <w:rPr>
          <w:rFonts w:asciiTheme="minorHAnsi" w:hAnsiTheme="minorHAnsi"/>
          <w:b/>
          <w:szCs w:val="24"/>
        </w:rPr>
      </w:pPr>
    </w:p>
    <w:p w14:paraId="07FF6C6A" w14:textId="01E0D247" w:rsidR="00CC444B" w:rsidRPr="00B60ABA" w:rsidRDefault="00CF02B6" w:rsidP="005E6FF1">
      <w:p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EE31E6">
        <w:rPr>
          <w:rFonts w:asciiTheme="minorHAnsi" w:hAnsiTheme="minorHAnsi"/>
          <w:b/>
          <w:szCs w:val="24"/>
        </w:rPr>
        <w:t>2</w:t>
      </w:r>
      <w:r>
        <w:rPr>
          <w:rFonts w:asciiTheme="minorHAnsi" w:hAnsiTheme="minorHAnsi"/>
          <w:b/>
          <w:szCs w:val="24"/>
        </w:rPr>
        <w:t>:</w:t>
      </w:r>
      <w:r w:rsidR="00D94102">
        <w:rPr>
          <w:rFonts w:asciiTheme="minorHAnsi" w:hAnsiTheme="minorHAnsi"/>
          <w:b/>
          <w:szCs w:val="24"/>
        </w:rPr>
        <w:t xml:space="preserve"> </w:t>
      </w:r>
      <w:r w:rsidR="006E5BD2" w:rsidRPr="00670537">
        <w:rPr>
          <w:rFonts w:asciiTheme="minorHAnsi" w:hAnsiTheme="minorHAnsi"/>
          <w:b/>
          <w:szCs w:val="24"/>
        </w:rPr>
        <w:t>Termine und Sonstiges</w:t>
      </w:r>
    </w:p>
    <w:sectPr w:rsidR="00CC444B" w:rsidRPr="00B60ABA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DAF3A" w14:textId="77777777" w:rsidR="00B32A31" w:rsidRDefault="00B32A31" w:rsidP="00A62191">
      <w:pPr>
        <w:spacing w:line="240" w:lineRule="auto"/>
      </w:pPr>
      <w:r>
        <w:separator/>
      </w:r>
    </w:p>
  </w:endnote>
  <w:endnote w:type="continuationSeparator" w:id="0">
    <w:p w14:paraId="2C56ED57" w14:textId="77777777" w:rsidR="00B32A31" w:rsidRDefault="00B32A31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38AB5" w14:textId="77777777" w:rsidR="00B32A31" w:rsidRDefault="00B32A31" w:rsidP="00A62191">
      <w:pPr>
        <w:spacing w:line="240" w:lineRule="auto"/>
      </w:pPr>
      <w:r>
        <w:separator/>
      </w:r>
    </w:p>
  </w:footnote>
  <w:footnote w:type="continuationSeparator" w:id="0">
    <w:p w14:paraId="273BA309" w14:textId="77777777" w:rsidR="00B32A31" w:rsidRDefault="00B32A31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B32A31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5F6442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Mittwoch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3B7D120A" w14:textId="735B78CE" w:rsidR="00CC444B" w:rsidRDefault="00B32A3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3" w:tgtFrame="_blank" w:history="1">
                            <w:r w:rsidR="001941A1" w:rsidRPr="001941A1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https://uni-freiburg.zoom.us/j/84841889455</w:t>
                            </w:r>
                          </w:hyperlink>
                        </w:p>
                        <w:p w14:paraId="17365AB8" w14:textId="3F6EAC80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Kenncode: ^em3V&amp;fpU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E84633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5F6442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Mittwoch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3B7D120A" w14:textId="735B78CE" w:rsidR="00CC444B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6" w:tgtFrame="_blank" w:history="1">
                      <w:r w:rsidRPr="001941A1"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t>https://uni-freiburg.zoom.us/j/84841889455</w:t>
                      </w:r>
                    </w:hyperlink>
                  </w:p>
                  <w:p w14:paraId="17365AB8" w14:textId="3F6EAC80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: ^em3V&amp;fpU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2"/>
  </w:num>
  <w:num w:numId="5">
    <w:abstractNumId w:val="15"/>
  </w:num>
  <w:num w:numId="6">
    <w:abstractNumId w:val="27"/>
  </w:num>
  <w:num w:numId="7">
    <w:abstractNumId w:val="21"/>
  </w:num>
  <w:num w:numId="8">
    <w:abstractNumId w:val="3"/>
  </w:num>
  <w:num w:numId="9">
    <w:abstractNumId w:val="6"/>
  </w:num>
  <w:num w:numId="10">
    <w:abstractNumId w:val="19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2"/>
  </w:num>
  <w:num w:numId="16">
    <w:abstractNumId w:val="24"/>
  </w:num>
  <w:num w:numId="17">
    <w:abstractNumId w:val="10"/>
  </w:num>
  <w:num w:numId="18">
    <w:abstractNumId w:val="23"/>
  </w:num>
  <w:num w:numId="19">
    <w:abstractNumId w:val="4"/>
  </w:num>
  <w:num w:numId="20">
    <w:abstractNumId w:val="26"/>
  </w:num>
  <w:num w:numId="21">
    <w:abstractNumId w:val="20"/>
  </w:num>
  <w:num w:numId="22">
    <w:abstractNumId w:val="8"/>
  </w:num>
  <w:num w:numId="23">
    <w:abstractNumId w:val="17"/>
  </w:num>
  <w:num w:numId="24">
    <w:abstractNumId w:val="25"/>
  </w:num>
  <w:num w:numId="25">
    <w:abstractNumId w:val="13"/>
  </w:num>
  <w:num w:numId="26">
    <w:abstractNumId w:val="18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44F52"/>
    <w:rsid w:val="00050219"/>
    <w:rsid w:val="000660C1"/>
    <w:rsid w:val="0008433E"/>
    <w:rsid w:val="0009622C"/>
    <w:rsid w:val="000D12CC"/>
    <w:rsid w:val="000F3609"/>
    <w:rsid w:val="0010579D"/>
    <w:rsid w:val="00156853"/>
    <w:rsid w:val="00175732"/>
    <w:rsid w:val="001941A1"/>
    <w:rsid w:val="001C5FB7"/>
    <w:rsid w:val="001E3E54"/>
    <w:rsid w:val="001E56E5"/>
    <w:rsid w:val="001E6B24"/>
    <w:rsid w:val="00203040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410D62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7CD1"/>
    <w:rsid w:val="00670537"/>
    <w:rsid w:val="00672F76"/>
    <w:rsid w:val="00696764"/>
    <w:rsid w:val="006A4C28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804856"/>
    <w:rsid w:val="00836C60"/>
    <w:rsid w:val="0084256E"/>
    <w:rsid w:val="0085040B"/>
    <w:rsid w:val="008539DB"/>
    <w:rsid w:val="00873BC1"/>
    <w:rsid w:val="00874B21"/>
    <w:rsid w:val="00891DEE"/>
    <w:rsid w:val="008A2CEA"/>
    <w:rsid w:val="008D1C9E"/>
    <w:rsid w:val="008D2B83"/>
    <w:rsid w:val="008F508A"/>
    <w:rsid w:val="008F7577"/>
    <w:rsid w:val="00911B2A"/>
    <w:rsid w:val="00972A63"/>
    <w:rsid w:val="009B478A"/>
    <w:rsid w:val="009B5A93"/>
    <w:rsid w:val="009C1915"/>
    <w:rsid w:val="00A31214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77D49"/>
    <w:rsid w:val="00B85600"/>
    <w:rsid w:val="00BF6787"/>
    <w:rsid w:val="00C05EE5"/>
    <w:rsid w:val="00C10B5E"/>
    <w:rsid w:val="00C3394E"/>
    <w:rsid w:val="00C471BD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7124"/>
    <w:rsid w:val="00D93A43"/>
    <w:rsid w:val="00D94102"/>
    <w:rsid w:val="00DB680E"/>
    <w:rsid w:val="00DD3E32"/>
    <w:rsid w:val="00DD53E2"/>
    <w:rsid w:val="00DE674F"/>
    <w:rsid w:val="00DE7FF9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84841889455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84841889455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36F21-B6D3-0148-9FD9-0E5A5125E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Teresa Masih</cp:lastModifiedBy>
  <cp:revision>4</cp:revision>
  <cp:lastPrinted>2019-07-21T12:51:00Z</cp:lastPrinted>
  <dcterms:created xsi:type="dcterms:W3CDTF">2020-11-25T09:19:00Z</dcterms:created>
  <dcterms:modified xsi:type="dcterms:W3CDTF">2020-11-25T09:20:00Z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