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CE" w:rsidRDefault="0074606D">
      <w:pPr>
        <w:pStyle w:val="berschrift1"/>
      </w:pPr>
      <w:bookmarkStart w:id="0" w:name="i.-selbstständige-veröffentlichungen"/>
      <w:bookmarkStart w:id="1" w:name="_GoBack"/>
      <w:bookmarkEnd w:id="0"/>
      <w:bookmarkEnd w:id="1"/>
      <w:r>
        <w:t>I. Selbstständige Veröffentlichungen</w:t>
      </w:r>
    </w:p>
    <w:p w:rsidR="004F49CE" w:rsidRPr="00711759" w:rsidRDefault="0074606D">
      <w:pPr>
        <w:pStyle w:val="Blocktext"/>
        <w:numPr>
          <w:ilvl w:val="0"/>
          <w:numId w:val="3"/>
        </w:numPr>
        <w:rPr>
          <w:lang w:val="de-DE"/>
        </w:rPr>
      </w:pPr>
      <w:r w:rsidRPr="00711759">
        <w:rPr>
          <w:lang w:val="de-DE"/>
        </w:rPr>
        <w:t>Informationsfreiheitsgesetz (IFG), Kommentar, 2009, 854 S.; 2. Aufl. 2016, 1137  S. </w:t>
      </w:r>
    </w:p>
    <w:p w:rsidR="004F49CE" w:rsidRPr="00711759" w:rsidRDefault="0074606D">
      <w:pPr>
        <w:pStyle w:val="Blocktext"/>
        <w:numPr>
          <w:ilvl w:val="0"/>
          <w:numId w:val="3"/>
        </w:numPr>
        <w:rPr>
          <w:lang w:val="de-DE"/>
        </w:rPr>
      </w:pPr>
      <w:r w:rsidRPr="00711759">
        <w:rPr>
          <w:lang w:val="de-DE"/>
        </w:rPr>
        <w:t>Archivgesetz (ArchG-ProfE) – Entwurf eines Archivgesetzes des Bundes (zus. mit M. Kloepfer und H. Garstka), 2007, 439 S.</w:t>
      </w:r>
    </w:p>
    <w:p w:rsidR="004F49CE" w:rsidRPr="00711759" w:rsidRDefault="0074606D">
      <w:pPr>
        <w:pStyle w:val="Blocktext"/>
        <w:numPr>
          <w:ilvl w:val="0"/>
          <w:numId w:val="3"/>
        </w:numPr>
        <w:rPr>
          <w:lang w:val="de-DE"/>
        </w:rPr>
      </w:pPr>
      <w:r w:rsidRPr="00711759">
        <w:rPr>
          <w:lang w:val="de-DE"/>
        </w:rPr>
        <w:t>Vereinbarkeit des Gesetzes zur Neuregelung der Flugsicherung mit Art. 87d GG (Die Verwaltung Beiheft 6), 2006, 161 S.</w:t>
      </w:r>
    </w:p>
    <w:p w:rsidR="004F49CE" w:rsidRPr="00711759" w:rsidRDefault="0074606D">
      <w:pPr>
        <w:pStyle w:val="Blocktext"/>
        <w:numPr>
          <w:ilvl w:val="0"/>
          <w:numId w:val="3"/>
        </w:numPr>
        <w:rPr>
          <w:lang w:val="de-DE"/>
        </w:rPr>
      </w:pPr>
      <w:r w:rsidRPr="00711759">
        <w:rPr>
          <w:lang w:val="de-DE"/>
        </w:rPr>
        <w:t>Aufgabenzuständigkeit und Finanzierungsverantwortung öffentlicher Bildungs- und Betreuungsmaßnahmen für Kinder (zus. mit J. Wieland), 2004, 354 S.</w:t>
      </w:r>
    </w:p>
    <w:p w:rsidR="004F49CE" w:rsidRPr="00711759" w:rsidRDefault="0074606D">
      <w:pPr>
        <w:pStyle w:val="Blocktext"/>
        <w:numPr>
          <w:ilvl w:val="0"/>
          <w:numId w:val="3"/>
        </w:numPr>
        <w:rPr>
          <w:lang w:val="de-DE"/>
        </w:rPr>
      </w:pPr>
      <w:r w:rsidRPr="00711759">
        <w:rPr>
          <w:lang w:val="de-DE"/>
        </w:rPr>
        <w:t>Kommunale Aufgabenträgerschaft nach dem Grundsicherungsgesetz (zus. mit J. Wieland), 2003, 252 S.</w:t>
      </w:r>
    </w:p>
    <w:p w:rsidR="004F49CE" w:rsidRPr="00711759" w:rsidRDefault="0074606D">
      <w:pPr>
        <w:pStyle w:val="Blocktext"/>
        <w:numPr>
          <w:ilvl w:val="0"/>
          <w:numId w:val="3"/>
        </w:numPr>
        <w:rPr>
          <w:lang w:val="de-DE"/>
        </w:rPr>
      </w:pPr>
      <w:r w:rsidRPr="00711759">
        <w:rPr>
          <w:lang w:val="de-DE"/>
        </w:rPr>
        <w:t>Entwurf eines Informationsfreiheitsgesetzes für die Bundesrepublik Deutschland (zus. mit M. Kloepfer und H. Garstka), 2002, 342 S.</w:t>
      </w:r>
    </w:p>
    <w:p w:rsidR="004F49CE" w:rsidRPr="00711759" w:rsidRDefault="0074606D">
      <w:pPr>
        <w:pStyle w:val="Blocktext"/>
        <w:numPr>
          <w:ilvl w:val="0"/>
          <w:numId w:val="3"/>
        </w:numPr>
        <w:rPr>
          <w:lang w:val="de-DE"/>
        </w:rPr>
      </w:pPr>
      <w:r w:rsidRPr="00711759">
        <w:rPr>
          <w:lang w:val="de-DE"/>
        </w:rPr>
        <w:t>Die Europäisierung des verwaltungsgerichtlichen Rechtsschutzes, 2000, 50 S.</w:t>
      </w:r>
    </w:p>
    <w:p w:rsidR="004F49CE" w:rsidRPr="00711759" w:rsidRDefault="0074606D">
      <w:pPr>
        <w:pStyle w:val="Blocktext"/>
        <w:numPr>
          <w:ilvl w:val="0"/>
          <w:numId w:val="3"/>
        </w:numPr>
        <w:rPr>
          <w:lang w:val="de-DE"/>
        </w:rPr>
      </w:pPr>
      <w:r w:rsidRPr="00711759">
        <w:rPr>
          <w:lang w:val="de-DE"/>
        </w:rPr>
        <w:t>Übungen im Öffentlichen Recht I – Verfassungsrecht und Verfassungsprozeßrecht, 2000, XVI S. und 416 S. (vgl. dazu auch unten VI. 11.)</w:t>
      </w:r>
    </w:p>
    <w:p w:rsidR="004F49CE" w:rsidRPr="00711759" w:rsidRDefault="0074606D">
      <w:pPr>
        <w:pStyle w:val="Blocktext"/>
        <w:numPr>
          <w:ilvl w:val="0"/>
          <w:numId w:val="3"/>
        </w:numPr>
        <w:rPr>
          <w:lang w:val="de-DE"/>
        </w:rPr>
      </w:pPr>
      <w:r w:rsidRPr="00711759">
        <w:rPr>
          <w:lang w:val="de-DE"/>
        </w:rPr>
        <w:t>Verfassungsrechtlicher Schutz der kommunalen Finanzautonomie, u.a. 1997, 304 S.</w:t>
      </w:r>
    </w:p>
    <w:p w:rsidR="004F49CE" w:rsidRPr="00711759" w:rsidRDefault="0074606D">
      <w:pPr>
        <w:pStyle w:val="Blocktext"/>
        <w:numPr>
          <w:ilvl w:val="0"/>
          <w:numId w:val="4"/>
        </w:numPr>
        <w:rPr>
          <w:lang w:val="de-DE"/>
        </w:rPr>
      </w:pPr>
      <w:r w:rsidRPr="00711759">
        <w:rPr>
          <w:lang w:val="de-DE"/>
        </w:rPr>
        <w:t>Die aufsichtsbehördliche Genehmigung der Kreisumlage, 1995, X S. und 130 S.</w:t>
      </w:r>
    </w:p>
    <w:p w:rsidR="004F49CE" w:rsidRPr="00711759" w:rsidRDefault="0074606D">
      <w:pPr>
        <w:pStyle w:val="Blocktext"/>
        <w:numPr>
          <w:ilvl w:val="0"/>
          <w:numId w:val="4"/>
        </w:numPr>
        <w:rPr>
          <w:lang w:val="de-DE"/>
        </w:rPr>
      </w:pPr>
      <w:r w:rsidRPr="00711759">
        <w:rPr>
          <w:lang w:val="de-DE"/>
        </w:rPr>
        <w:t>Finanzierungsverantwortung für gesetzgeberisch veranlaßte kommunale Aufgaben (zus. mit J. Wieland), 1995, 243 S.</w:t>
      </w:r>
    </w:p>
    <w:p w:rsidR="004F49CE" w:rsidRPr="00711759" w:rsidRDefault="0074606D">
      <w:pPr>
        <w:pStyle w:val="Blocktext"/>
        <w:numPr>
          <w:ilvl w:val="0"/>
          <w:numId w:val="4"/>
        </w:numPr>
        <w:rPr>
          <w:lang w:val="de-DE"/>
        </w:rPr>
      </w:pPr>
      <w:r w:rsidRPr="00711759">
        <w:rPr>
          <w:lang w:val="de-DE"/>
        </w:rPr>
        <w:t>Bergwerkseigentum und Grundeigentum im Betriebsplanverfahren – Zur verwaltungsrechtlichen Gestaltung vernetzter Grundrechtspositionen (zus. mit E. Schmidt-Aßmann), 1994, 205 S.</w:t>
      </w:r>
    </w:p>
    <w:p w:rsidR="004F49CE" w:rsidRPr="00711759" w:rsidRDefault="0074606D">
      <w:pPr>
        <w:pStyle w:val="Blocktext"/>
        <w:numPr>
          <w:ilvl w:val="0"/>
          <w:numId w:val="4"/>
        </w:numPr>
        <w:rPr>
          <w:lang w:val="de-DE"/>
        </w:rPr>
      </w:pPr>
      <w:r w:rsidRPr="00711759">
        <w:rPr>
          <w:lang w:val="de-DE"/>
        </w:rPr>
        <w:t>Privatisierung der Abfallentsorgung – Ein Beitrag zu den rechtlichen Determinanten der Privatisierung kommunaler Aufgaben, u.a. 1992, XIV S. und 197 S.</w:t>
      </w:r>
    </w:p>
    <w:p w:rsidR="004F49CE" w:rsidRPr="00711759" w:rsidRDefault="0074606D">
      <w:pPr>
        <w:pStyle w:val="Blocktext"/>
        <w:numPr>
          <w:ilvl w:val="0"/>
          <w:numId w:val="4"/>
        </w:numPr>
        <w:rPr>
          <w:lang w:val="de-DE"/>
        </w:rPr>
      </w:pPr>
      <w:r w:rsidRPr="00711759">
        <w:rPr>
          <w:lang w:val="de-DE"/>
        </w:rPr>
        <w:t>Übungen im Öffentlichen Recht II – Verwaltungsrecht und Verwaltungsprozeßrecht, 1992, XI S. und 365 S. (vgl. dazu auch unten VI. 9.)</w:t>
      </w:r>
    </w:p>
    <w:p w:rsidR="004F49CE" w:rsidRPr="00711759" w:rsidRDefault="0074606D">
      <w:pPr>
        <w:pStyle w:val="Blocktext"/>
        <w:numPr>
          <w:ilvl w:val="0"/>
          <w:numId w:val="4"/>
        </w:numPr>
        <w:rPr>
          <w:lang w:val="de-DE"/>
        </w:rPr>
      </w:pPr>
      <w:r w:rsidRPr="00711759">
        <w:rPr>
          <w:lang w:val="de-DE"/>
        </w:rPr>
        <w:t>Vorläufiger Rechtsschutz und Risikoverteilung im Verwaltungsrecht, 1988 (Habilitationsschrift), LVII S. und 1891 S.</w:t>
      </w:r>
    </w:p>
    <w:p w:rsidR="004F49CE" w:rsidRPr="00711759" w:rsidRDefault="0074606D">
      <w:pPr>
        <w:pStyle w:val="Blocktext"/>
        <w:numPr>
          <w:ilvl w:val="0"/>
          <w:numId w:val="4"/>
        </w:numPr>
        <w:rPr>
          <w:lang w:val="de-DE"/>
        </w:rPr>
      </w:pPr>
      <w:r w:rsidRPr="00711759">
        <w:rPr>
          <w:lang w:val="de-DE"/>
        </w:rPr>
        <w:t>Zur Verfassungsmäßigkeit der Neuregelung des Rechts der Kriegsdienstverweigerung, „Heidelberger Forum“, Band 32, 1985, 123 S.</w:t>
      </w:r>
    </w:p>
    <w:p w:rsidR="004F49CE" w:rsidRPr="00711759" w:rsidRDefault="0074606D">
      <w:pPr>
        <w:pStyle w:val="Blocktext"/>
        <w:numPr>
          <w:ilvl w:val="0"/>
          <w:numId w:val="4"/>
        </w:numPr>
        <w:rPr>
          <w:lang w:val="de-DE"/>
        </w:rPr>
      </w:pPr>
      <w:r w:rsidRPr="00711759">
        <w:rPr>
          <w:lang w:val="de-DE"/>
        </w:rPr>
        <w:t>Das kommunale Vertretungsverbot, Schriften zum deutschen Kommunalrecht (Hrsg. Christian-Friedrich Menger und Albert von Mutius), Band 23, 1981 (Dissertation), 310 S.</w:t>
      </w:r>
    </w:p>
    <w:p w:rsidR="004F49CE" w:rsidRDefault="0074606D">
      <w:pPr>
        <w:pStyle w:val="berschrift1"/>
      </w:pPr>
      <w:bookmarkStart w:id="2" w:name="ii.-beiträge-in-festschriften"/>
      <w:bookmarkEnd w:id="2"/>
      <w:r>
        <w:t>II. Beiträge in Festschriften</w:t>
      </w:r>
    </w:p>
    <w:p w:rsidR="004F49CE" w:rsidRPr="00711759" w:rsidRDefault="0074606D">
      <w:pPr>
        <w:pStyle w:val="Blocktext"/>
        <w:numPr>
          <w:ilvl w:val="0"/>
          <w:numId w:val="5"/>
        </w:numPr>
        <w:rPr>
          <w:lang w:val="de-DE"/>
        </w:rPr>
      </w:pPr>
      <w:r w:rsidRPr="00711759">
        <w:rPr>
          <w:lang w:val="de-DE"/>
        </w:rPr>
        <w:t>Flexibilisierung der Sonderabgabendogmatik durch das Bundesverfassungsgericht, in: Festschrift für Rudolf Wendt (Hrsg. H. Jochum/M. Elicker/S. Lampert/R. Bartone), 2015, S. 983-1000</w:t>
      </w:r>
    </w:p>
    <w:p w:rsidR="004F49CE" w:rsidRPr="00711759" w:rsidRDefault="0074606D">
      <w:pPr>
        <w:pStyle w:val="Blocktext"/>
        <w:numPr>
          <w:ilvl w:val="0"/>
          <w:numId w:val="5"/>
        </w:numPr>
        <w:rPr>
          <w:lang w:val="de-DE"/>
        </w:rPr>
      </w:pPr>
      <w:r w:rsidRPr="00711759">
        <w:rPr>
          <w:lang w:val="de-DE"/>
        </w:rPr>
        <w:t>Die Gremien der öffentlich-rechtlichen Rundfunkanstalten als Garanten medialer Vielfaltsicherung, in: Festschrift für Hans D. Jarass (Hrsg. M. Kment), 2015, S. 525-540</w:t>
      </w:r>
    </w:p>
    <w:p w:rsidR="004F49CE" w:rsidRPr="00711759" w:rsidRDefault="0074606D">
      <w:pPr>
        <w:pStyle w:val="Blocktext"/>
        <w:numPr>
          <w:ilvl w:val="0"/>
          <w:numId w:val="5"/>
        </w:numPr>
        <w:rPr>
          <w:lang w:val="de-DE"/>
        </w:rPr>
      </w:pPr>
      <w:r w:rsidRPr="00711759">
        <w:rPr>
          <w:lang w:val="de-DE"/>
        </w:rPr>
        <w:t>Der transparente Staat, in: Festschrift für Peter Hänni (Hrsg. E. M. Belser/B. Waldmann), 2015, S. 263-275</w:t>
      </w:r>
    </w:p>
    <w:p w:rsidR="004F49CE" w:rsidRPr="00711759" w:rsidRDefault="0074606D">
      <w:pPr>
        <w:pStyle w:val="Blocktext"/>
        <w:numPr>
          <w:ilvl w:val="0"/>
          <w:numId w:val="5"/>
        </w:numPr>
        <w:rPr>
          <w:lang w:val="de-DE"/>
        </w:rPr>
      </w:pPr>
      <w:r w:rsidRPr="00711759">
        <w:rPr>
          <w:lang w:val="de-DE"/>
        </w:rPr>
        <w:t>Die gewerbliche Sammlung von Abfällen nach dem neuen Kreislaufwirtschaftsrecht, in: Festschrift für Klaus-Peter Dolde (Hrsg. P. Kirchhof/S. Paetow/M. Uechtritz), 2014, S. 291-308</w:t>
      </w:r>
    </w:p>
    <w:p w:rsidR="004F49CE" w:rsidRPr="00711759" w:rsidRDefault="0074606D">
      <w:pPr>
        <w:pStyle w:val="Blocktext"/>
        <w:numPr>
          <w:ilvl w:val="0"/>
          <w:numId w:val="5"/>
        </w:numPr>
        <w:rPr>
          <w:lang w:val="de-DE"/>
        </w:rPr>
      </w:pPr>
      <w:r w:rsidRPr="00711759">
        <w:rPr>
          <w:lang w:val="de-DE"/>
        </w:rPr>
        <w:lastRenderedPageBreak/>
        <w:t>Verwaltungsgerichtsbarkeit, quo vadis?, in: Festschrift 150 Jahre Verwaltungsgerichtsbarkeit (Hrsg. Verwaltungsgerichtshof Baden-Württemberg), 2014, S. 215-240 [aktualisierte Fassung des Beitrags sub IV. 145]</w:t>
      </w:r>
    </w:p>
    <w:p w:rsidR="004F49CE" w:rsidRPr="00711759" w:rsidRDefault="0074606D">
      <w:pPr>
        <w:pStyle w:val="Blocktext"/>
        <w:numPr>
          <w:ilvl w:val="0"/>
          <w:numId w:val="5"/>
        </w:numPr>
        <w:rPr>
          <w:lang w:val="de-DE"/>
        </w:rPr>
      </w:pPr>
      <w:r w:rsidRPr="00711759">
        <w:rPr>
          <w:lang w:val="de-DE"/>
        </w:rPr>
        <w:t>Europäisierung des Staatsangehörigkeits- und Aufenthaltsrechts durch den „Unionsbürgerstatus“, in: Festschrift für Kay Hailbronner (Hrsg. G. Jochum/W. Fritzemeyer/M. Kau), 2013, S. 355-368</w:t>
      </w:r>
    </w:p>
    <w:p w:rsidR="004F49CE" w:rsidRPr="00711759" w:rsidRDefault="0074606D">
      <w:pPr>
        <w:pStyle w:val="Blocktext"/>
        <w:numPr>
          <w:ilvl w:val="0"/>
          <w:numId w:val="5"/>
        </w:numPr>
        <w:rPr>
          <w:lang w:val="de-DE"/>
        </w:rPr>
      </w:pPr>
      <w:r w:rsidRPr="00711759">
        <w:rPr>
          <w:lang w:val="de-DE"/>
        </w:rPr>
        <w:t>Asymmetrischer Grundrechtsschutz durch das Bundesverfassungsgericht im Informationsrecht, in: Festschrift für Michael Kloepfer (Hrsg. C. Franzius u. a.), 2013, S. 201-216</w:t>
      </w:r>
    </w:p>
    <w:p w:rsidR="004F49CE" w:rsidRPr="00711759" w:rsidRDefault="0074606D">
      <w:pPr>
        <w:pStyle w:val="Blocktext"/>
        <w:numPr>
          <w:ilvl w:val="0"/>
          <w:numId w:val="5"/>
        </w:numPr>
        <w:rPr>
          <w:lang w:val="de-DE"/>
        </w:rPr>
      </w:pPr>
      <w:r w:rsidRPr="00711759">
        <w:rPr>
          <w:lang w:val="de-DE"/>
        </w:rPr>
        <w:t>Der „gesetzliche Richter“ (Art. 101 Abs. 1 S. 2 GG) im Vorabentscheidungsverfahren (Art. 267 AEUV), in: Festschrift für Rolf Stürner (Hrsg. A. Bruns u. a.), 2013, S. 43-59</w:t>
      </w:r>
    </w:p>
    <w:p w:rsidR="004F49CE" w:rsidRDefault="0074606D">
      <w:pPr>
        <w:pStyle w:val="Blocktext"/>
        <w:numPr>
          <w:ilvl w:val="0"/>
          <w:numId w:val="5"/>
        </w:numPr>
      </w:pPr>
      <w:r w:rsidRPr="00711759">
        <w:rPr>
          <w:lang w:val="de-DE"/>
        </w:rPr>
        <w:t xml:space="preserve">Das Recht auf informationelle Selbstbestimmung in der Informationsgesellschaft, in: Festschrift für Klaus Stern (Hrsg. </w:t>
      </w:r>
      <w:r>
        <w:t>Michael Sachs/Helmut Siekmann), 2012, S. 1491-1512</w:t>
      </w:r>
    </w:p>
    <w:p w:rsidR="004F49CE" w:rsidRPr="00711759" w:rsidRDefault="0074606D">
      <w:pPr>
        <w:pStyle w:val="Blocktext"/>
        <w:numPr>
          <w:ilvl w:val="0"/>
          <w:numId w:val="6"/>
        </w:numPr>
        <w:rPr>
          <w:lang w:val="de-DE"/>
        </w:rPr>
      </w:pPr>
      <w:r w:rsidRPr="00711759">
        <w:rPr>
          <w:lang w:val="de-DE"/>
        </w:rPr>
        <w:t>Entbehrlichkeit des Vorverfahrens nach der VwGO kraft Richterrechts, in: Festschrift für Wolf-Rüdiger Schenke (Hrsg. P. Baumeister/W. Roth/J. Ruthig), 2011, S. 1207-1223</w:t>
      </w:r>
    </w:p>
    <w:p w:rsidR="004F49CE" w:rsidRDefault="0074606D">
      <w:pPr>
        <w:pStyle w:val="Blocktext"/>
        <w:numPr>
          <w:ilvl w:val="0"/>
          <w:numId w:val="6"/>
        </w:numPr>
      </w:pPr>
      <w:r w:rsidRPr="00711759">
        <w:rPr>
          <w:lang w:val="de-DE"/>
        </w:rPr>
        <w:t xml:space="preserve">Unmittelbare Demokratie im deutschen Kommunalrecht durch Bürgerbegehren und Bürgerentscheid, in: Festschrift für Edzard Schmidt-Jortzig (Hrsg. U. Schliesky/C. Ernst/S.  </w:t>
      </w:r>
      <w:r>
        <w:t>Schulz), 2011, S. 167-189</w:t>
      </w:r>
    </w:p>
    <w:p w:rsidR="004F49CE" w:rsidRPr="00711759" w:rsidRDefault="0074606D">
      <w:pPr>
        <w:pStyle w:val="Blocktext"/>
        <w:numPr>
          <w:ilvl w:val="0"/>
          <w:numId w:val="6"/>
        </w:numPr>
        <w:rPr>
          <w:lang w:val="de-DE"/>
        </w:rPr>
      </w:pPr>
      <w:r w:rsidRPr="00711759">
        <w:rPr>
          <w:lang w:val="de-DE"/>
        </w:rPr>
        <w:t>Konkurrentenschutz im kommunalen Wirtschaftsrecht, in: Festschrift für Rainer Wahl (Hrsg. I. Appel/G. Hermes/C. Schönberger), 2011, S. 573-594</w:t>
      </w:r>
    </w:p>
    <w:p w:rsidR="004F49CE" w:rsidRPr="00711759" w:rsidRDefault="0074606D">
      <w:pPr>
        <w:pStyle w:val="Blocktext"/>
        <w:numPr>
          <w:ilvl w:val="0"/>
          <w:numId w:val="6"/>
        </w:numPr>
        <w:rPr>
          <w:lang w:val="de-DE"/>
        </w:rPr>
      </w:pPr>
      <w:r w:rsidRPr="00711759">
        <w:rPr>
          <w:lang w:val="de-DE"/>
        </w:rPr>
        <w:t>Das Übereinkommen des Europarates über den Zugang zu amtlichen Dokumenten, in: Festschrift für Wilfried Fiedler (Hrsg. M. Wittinger/R. Wendt/G. Ress), 2011, S. 657-673</w:t>
      </w:r>
    </w:p>
    <w:p w:rsidR="004F49CE" w:rsidRPr="00711759" w:rsidRDefault="0074606D">
      <w:pPr>
        <w:pStyle w:val="Blocktext"/>
        <w:numPr>
          <w:ilvl w:val="0"/>
          <w:numId w:val="6"/>
        </w:numPr>
        <w:rPr>
          <w:lang w:val="de-DE"/>
        </w:rPr>
      </w:pPr>
      <w:r w:rsidRPr="00711759">
        <w:rPr>
          <w:lang w:val="de-DE"/>
        </w:rPr>
        <w:t>Privatisierung polizeilicher Aufgaben?, in: Festschrift für Rolf Stober (Hrsg. W. Kluth/M. Müller/A. Peilert), 2008, S. 559-571</w:t>
      </w:r>
    </w:p>
    <w:p w:rsidR="004F49CE" w:rsidRPr="00711759" w:rsidRDefault="0074606D">
      <w:pPr>
        <w:pStyle w:val="Blocktext"/>
        <w:numPr>
          <w:ilvl w:val="0"/>
          <w:numId w:val="6"/>
        </w:numPr>
        <w:rPr>
          <w:lang w:val="de-DE"/>
        </w:rPr>
      </w:pPr>
      <w:r w:rsidRPr="00711759">
        <w:rPr>
          <w:lang w:val="de-DE"/>
        </w:rPr>
        <w:t>Die Vertrauensfrage des Bundeskanzlers (Art. 68 GG) im parlamentarischen Regierungssystem, in: Festschrift für Saglam, Ankara 2006, S. 397-413</w:t>
      </w:r>
    </w:p>
    <w:p w:rsidR="004F49CE" w:rsidRPr="00711759" w:rsidRDefault="0074606D">
      <w:pPr>
        <w:pStyle w:val="Blocktext"/>
        <w:numPr>
          <w:ilvl w:val="0"/>
          <w:numId w:val="6"/>
        </w:numPr>
        <w:rPr>
          <w:lang w:val="de-DE"/>
        </w:rPr>
      </w:pPr>
      <w:r w:rsidRPr="00711759">
        <w:rPr>
          <w:lang w:val="de-DE"/>
        </w:rPr>
        <w:t>Schutz der kommunalen Selbstverwaltung durch das finanzverfassungsrechtliche Konnexitätsprinzip, in: Festschrift für Hans Herbert von Arnim (Hrsg. S. Brink/H. Wolff), 2004, S. 411-427</w:t>
      </w:r>
    </w:p>
    <w:p w:rsidR="004F49CE" w:rsidRPr="00711759" w:rsidRDefault="0074606D">
      <w:pPr>
        <w:pStyle w:val="Blocktext"/>
        <w:numPr>
          <w:ilvl w:val="0"/>
          <w:numId w:val="6"/>
        </w:numPr>
        <w:rPr>
          <w:lang w:val="de-DE"/>
        </w:rPr>
      </w:pPr>
      <w:r w:rsidRPr="00711759">
        <w:rPr>
          <w:lang w:val="de-DE"/>
        </w:rPr>
        <w:t>Informationszugangsfreiheit im Verwaltungsrecht, in: Liber amicorum Hans-Uwe Erichsen (Hrsg. W. Krebs), 2004, S. 247-263</w:t>
      </w:r>
    </w:p>
    <w:p w:rsidR="004F49CE" w:rsidRPr="00711759" w:rsidRDefault="0074606D">
      <w:pPr>
        <w:pStyle w:val="Blocktext"/>
        <w:numPr>
          <w:ilvl w:val="0"/>
          <w:numId w:val="6"/>
        </w:numPr>
        <w:rPr>
          <w:lang w:val="de-DE"/>
        </w:rPr>
      </w:pPr>
      <w:r w:rsidRPr="00711759">
        <w:rPr>
          <w:lang w:val="de-DE"/>
        </w:rPr>
        <w:t>Die Europäisierung des Verwaltungsprozessrechts, in: Festgabe 50 Jahre Bundesverwaltungsgericht, 2003, S. 507-533</w:t>
      </w:r>
    </w:p>
    <w:p w:rsidR="004F49CE" w:rsidRPr="00711759" w:rsidRDefault="0074606D">
      <w:pPr>
        <w:pStyle w:val="Blocktext"/>
        <w:numPr>
          <w:ilvl w:val="0"/>
          <w:numId w:val="6"/>
        </w:numPr>
        <w:rPr>
          <w:lang w:val="de-DE"/>
        </w:rPr>
      </w:pPr>
      <w:r w:rsidRPr="00711759">
        <w:rPr>
          <w:lang w:val="de-DE"/>
        </w:rPr>
        <w:t>Einstweilige Anordnung, in: Festschrift 50 Jahre Bundesverfassungsgericht (Hrsg. P. Badura/H. Dreier), 2001, S. 695-723</w:t>
      </w:r>
    </w:p>
    <w:p w:rsidR="004F49CE" w:rsidRPr="00711759" w:rsidRDefault="0074606D">
      <w:pPr>
        <w:pStyle w:val="Blocktext"/>
        <w:numPr>
          <w:ilvl w:val="0"/>
          <w:numId w:val="6"/>
        </w:numPr>
        <w:rPr>
          <w:lang w:val="de-DE"/>
        </w:rPr>
      </w:pPr>
      <w:r w:rsidRPr="00711759">
        <w:rPr>
          <w:lang w:val="de-DE"/>
        </w:rPr>
        <w:t>Europäisierung des Staatshaftungsrechts, in: Festschrift für Hartmut Maurer (Hrsg. M.-E. Geis/D. Lorenz), 2001, S. 759-775</w:t>
      </w:r>
    </w:p>
    <w:p w:rsidR="004F49CE" w:rsidRPr="00711759" w:rsidRDefault="0074606D">
      <w:pPr>
        <w:pStyle w:val="Blocktext"/>
        <w:numPr>
          <w:ilvl w:val="0"/>
          <w:numId w:val="6"/>
        </w:numPr>
        <w:rPr>
          <w:lang w:val="de-DE"/>
        </w:rPr>
      </w:pPr>
      <w:r w:rsidRPr="00711759">
        <w:rPr>
          <w:lang w:val="de-DE"/>
        </w:rPr>
        <w:t>Die Grundrechtsdogmatik vor den Herausforderungen einer multikonfessionellen Gesellschaft, in: Festschrift für Alexander Hollerbach (Hrsg. J. Bohnert u. a.), 2001, S. 149-167</w:t>
      </w:r>
    </w:p>
    <w:p w:rsidR="004F49CE" w:rsidRPr="00711759" w:rsidRDefault="0074606D">
      <w:pPr>
        <w:pStyle w:val="Blocktext"/>
        <w:numPr>
          <w:ilvl w:val="0"/>
          <w:numId w:val="6"/>
        </w:numPr>
        <w:rPr>
          <w:lang w:val="de-DE"/>
        </w:rPr>
      </w:pPr>
      <w:r w:rsidRPr="00711759">
        <w:rPr>
          <w:lang w:val="de-DE"/>
        </w:rPr>
        <w:t>Die Rechtsstellung der Gemeinden bei der bergbaulichen Betriebsplanzulassung, in: Planung, Festschrift für Werner Hoppe (Hrsg. W. Erbguth/J. Oebbecke/H.-W. Rengeling/M. Schulte), 2000, S. 711-721</w:t>
      </w:r>
    </w:p>
    <w:p w:rsidR="004F49CE" w:rsidRPr="00711759" w:rsidRDefault="0074606D">
      <w:pPr>
        <w:pStyle w:val="Blocktext"/>
        <w:numPr>
          <w:ilvl w:val="0"/>
          <w:numId w:val="6"/>
        </w:numPr>
        <w:rPr>
          <w:lang w:val="de-DE"/>
        </w:rPr>
      </w:pPr>
      <w:r w:rsidRPr="00711759">
        <w:rPr>
          <w:lang w:val="de-DE"/>
        </w:rPr>
        <w:t>Rechtliche Konsequenzen der neuen Eigentumsdogmatik für die Entschädigungsrechtsprechung des BGH, in: Verantwortung und Gestaltung, Festschrift für Karlheinz Boujong (Hrsg. C. T. Ebenroth/D. Hesselberger/M. E. Rinne), 1996, S. 655-672</w:t>
      </w:r>
    </w:p>
    <w:p w:rsidR="004F49CE" w:rsidRPr="00711759" w:rsidRDefault="0074606D">
      <w:pPr>
        <w:pStyle w:val="Blocktext"/>
        <w:numPr>
          <w:ilvl w:val="0"/>
          <w:numId w:val="6"/>
        </w:numPr>
        <w:rPr>
          <w:lang w:val="de-DE"/>
        </w:rPr>
      </w:pPr>
      <w:r w:rsidRPr="00711759">
        <w:rPr>
          <w:lang w:val="de-DE"/>
        </w:rPr>
        <w:t>Die einstweilige Anordnung des Bundesverfassungsgerichts in außenpolitischen Angelegenheiten (zus. mit R. Wahl), in: Festschrift für Ernst Benda (Hrsg. E. Klein), 1995, S. 265-309</w:t>
      </w:r>
    </w:p>
    <w:p w:rsidR="004F49CE" w:rsidRPr="00711759" w:rsidRDefault="0074606D">
      <w:pPr>
        <w:pStyle w:val="Blocktext"/>
        <w:numPr>
          <w:ilvl w:val="0"/>
          <w:numId w:val="6"/>
        </w:numPr>
        <w:rPr>
          <w:lang w:val="de-DE"/>
        </w:rPr>
      </w:pPr>
      <w:r w:rsidRPr="00711759">
        <w:rPr>
          <w:lang w:val="de-DE"/>
        </w:rPr>
        <w:t>Rechtsschutz gegen polizeiliche Maßnahmen – Eine Problemskizze zum Grenzbereich von Gefahrenabwehr- und Strafverfolgungsmaßnahmen, in: Beiträge zur Rechtswissenschaft, Festschrift für Walter Stree und Johannes Wessels (Hrsg. W. Küper/J. Welp), 1993, S. 1095-1117</w:t>
      </w:r>
    </w:p>
    <w:p w:rsidR="004F49CE" w:rsidRPr="00711759" w:rsidRDefault="0074606D">
      <w:pPr>
        <w:pStyle w:val="Blocktext"/>
        <w:numPr>
          <w:ilvl w:val="0"/>
          <w:numId w:val="6"/>
        </w:numPr>
        <w:rPr>
          <w:lang w:val="de-DE"/>
        </w:rPr>
      </w:pPr>
      <w:r w:rsidRPr="00711759">
        <w:rPr>
          <w:lang w:val="de-DE"/>
        </w:rPr>
        <w:lastRenderedPageBreak/>
        <w:t>Zuständigkeit der Zivilgerichtsbarkeit in öffentlich-rechtlichen Streitigkeiten kraft Tradition (§ 40 Abs. 2 VwGO), in: System des verwaltungsgerichtlichen Rechtsschutzes, Festschrift für Christian-Friedrich Menger (Hrsg. H.-U. Erichsen/W. Hoppe/A. von Mutius), 1985, S. 305-338</w:t>
      </w:r>
    </w:p>
    <w:p w:rsidR="004F49CE" w:rsidRDefault="0074606D">
      <w:pPr>
        <w:pStyle w:val="berschrift1"/>
      </w:pPr>
      <w:bookmarkStart w:id="3" w:name="iii.-veröffentlichungen-in-sonstigen-sam"/>
      <w:bookmarkEnd w:id="3"/>
      <w:r>
        <w:t>III. Veröffentlichungen in (sonstigen) Sammelwerken</w:t>
      </w:r>
    </w:p>
    <w:p w:rsidR="004F49CE" w:rsidRPr="00711759" w:rsidRDefault="0074606D">
      <w:pPr>
        <w:pStyle w:val="Blocktext"/>
        <w:numPr>
          <w:ilvl w:val="0"/>
          <w:numId w:val="7"/>
        </w:numPr>
        <w:rPr>
          <w:lang w:val="de-DE"/>
        </w:rPr>
      </w:pPr>
      <w:r w:rsidRPr="00711759">
        <w:rPr>
          <w:lang w:val="de-DE"/>
        </w:rPr>
        <w:t>Kommentierungen in Schoch/Schneider/Bier (Hrsg.), Verwaltungs-gerichtsordnung – Kommentar (Loseblatt, Stand: Februar 2016)</w:t>
      </w:r>
    </w:p>
    <w:p w:rsidR="004F49CE" w:rsidRPr="00711759" w:rsidRDefault="0074606D">
      <w:pPr>
        <w:pStyle w:val="FirstParagraph"/>
        <w:rPr>
          <w:lang w:val="de-DE"/>
        </w:rPr>
      </w:pPr>
      <w:r w:rsidRPr="00711759">
        <w:rPr>
          <w:lang w:val="de-DE"/>
        </w:rPr>
        <w:t>          Vorbemerkung § 80 (System des vorläufigen Rechtsschutzes), 36 S.</w:t>
      </w:r>
      <w:r w:rsidRPr="00711759">
        <w:rPr>
          <w:lang w:val="de-DE"/>
        </w:rPr>
        <w:br/>
        <w:t>          § 80 (Aufschiebende Wirkung), 273 S.</w:t>
      </w:r>
      <w:r w:rsidRPr="00711759">
        <w:rPr>
          <w:lang w:val="de-DE"/>
        </w:rPr>
        <w:br/>
        <w:t>          § 80a (Verwaltungsakt mit Doppelwirkung), 44 S.</w:t>
      </w:r>
      <w:r w:rsidRPr="00711759">
        <w:rPr>
          <w:lang w:val="de-DE"/>
        </w:rPr>
        <w:br/>
        <w:t>          § 80b (Ende der aufschiebenden Wirkung), 27 S.</w:t>
      </w:r>
      <w:r w:rsidRPr="00711759">
        <w:rPr>
          <w:lang w:val="de-DE"/>
        </w:rPr>
        <w:br/>
        <w:t>          § 123 (Einstweilige Anordnung), 163 S.</w:t>
      </w:r>
      <w:r w:rsidRPr="00711759">
        <w:rPr>
          <w:lang w:val="de-DE"/>
        </w:rPr>
        <w:br/>
        <w:t>          § 47 Abs. 6 (Einstweilige Anordnung bei der Normenkontrolle), 45 S.</w:t>
      </w:r>
    </w:p>
    <w:p w:rsidR="004F49CE" w:rsidRPr="00711759" w:rsidRDefault="0074606D">
      <w:pPr>
        <w:pStyle w:val="Blocktext"/>
        <w:numPr>
          <w:ilvl w:val="0"/>
          <w:numId w:val="8"/>
        </w:numPr>
        <w:rPr>
          <w:lang w:val="de-DE"/>
        </w:rPr>
      </w:pPr>
      <w:r w:rsidRPr="00711759">
        <w:rPr>
          <w:lang w:val="de-DE"/>
        </w:rPr>
        <w:t>Informationszugang im parlamentarischen Bereich, in: Informationsfreiheit und Informationsrecht – Jahrbuch 2014 (Hrsg. A. Dix/G. Franßen/M. Kloepfer/P. Schaar/F. Schoch/A. Voßhoff und Deutsche Gesellschaft für Informationsfreiheit, 2015, S. 175-200 [Langfassung des Beitrags sub IV. 152]</w:t>
      </w:r>
    </w:p>
    <w:p w:rsidR="004F49CE" w:rsidRPr="00711759" w:rsidRDefault="0074606D">
      <w:pPr>
        <w:pStyle w:val="Blocktext"/>
        <w:numPr>
          <w:ilvl w:val="0"/>
          <w:numId w:val="8"/>
        </w:numPr>
        <w:rPr>
          <w:lang w:val="de-DE"/>
        </w:rPr>
      </w:pPr>
      <w:r w:rsidRPr="00711759">
        <w:rPr>
          <w:lang w:val="de-DE"/>
        </w:rPr>
        <w:t>Zur Europäisierung des Verwaltungsrechts, in: Juridica international 21/2014, S. 102-117</w:t>
      </w:r>
    </w:p>
    <w:p w:rsidR="004F49CE" w:rsidRPr="00711759" w:rsidRDefault="0074606D">
      <w:pPr>
        <w:pStyle w:val="Blocktext"/>
        <w:numPr>
          <w:ilvl w:val="0"/>
          <w:numId w:val="8"/>
        </w:numPr>
        <w:rPr>
          <w:lang w:val="de-DE"/>
        </w:rPr>
      </w:pPr>
      <w:r w:rsidRPr="00711759">
        <w:rPr>
          <w:lang w:val="de-DE"/>
        </w:rPr>
        <w:t>Kommentierung des § 20 KrWG (Pflichten der öffentlich-rechtlichen Entsorgungsträger), in: H. Jarass/F. Petersen (Hrsg.), Kreislaufwirtschaftsgesetz, Kommentar, 2014, S. 373-398</w:t>
      </w:r>
    </w:p>
    <w:p w:rsidR="004F49CE" w:rsidRPr="00711759" w:rsidRDefault="0074606D">
      <w:pPr>
        <w:pStyle w:val="Blocktext"/>
        <w:numPr>
          <w:ilvl w:val="0"/>
          <w:numId w:val="8"/>
        </w:numPr>
        <w:rPr>
          <w:lang w:val="de-DE"/>
        </w:rPr>
      </w:pPr>
      <w:r w:rsidRPr="00711759">
        <w:rPr>
          <w:lang w:val="de-DE"/>
        </w:rPr>
        <w:t>Verbraucherschutz durch amtliche Verbraucherinformation, in: Informationsfreiheit und Informationsrecht – Jahrbuch 2013 (Hrsg. A. Dix/G. Franßen/M. Kloepfer/P. Schaar/F. Schoch und Deutsche Gesellschaft für Informationsfreiheit, 2014, S. 117-150</w:t>
      </w:r>
    </w:p>
    <w:p w:rsidR="004F49CE" w:rsidRPr="00711759" w:rsidRDefault="0074606D">
      <w:pPr>
        <w:pStyle w:val="Blocktext"/>
        <w:numPr>
          <w:ilvl w:val="0"/>
          <w:numId w:val="8"/>
        </w:numPr>
        <w:rPr>
          <w:lang w:val="de-DE"/>
        </w:rPr>
      </w:pPr>
      <w:r w:rsidRPr="00711759">
        <w:rPr>
          <w:lang w:val="de-DE"/>
        </w:rPr>
        <w:t>Gerichtliche Verwaltungskontrollen, in: Hoffmann-Riem/Schmidt-Aßmann/Voßkuhle (Hrsg.), Grundlagen des Verwaltungsrechts, Band III, 2. Aufl. 2013, § 50, S. 743-1047 [Überarbeitung der Fassung in der 1. Aufl., s.o. Nr. 36]</w:t>
      </w:r>
    </w:p>
    <w:p w:rsidR="004F49CE" w:rsidRPr="00711759" w:rsidRDefault="0074606D">
      <w:pPr>
        <w:pStyle w:val="Blocktext"/>
        <w:numPr>
          <w:ilvl w:val="0"/>
          <w:numId w:val="8"/>
        </w:numPr>
        <w:rPr>
          <w:lang w:val="de-DE"/>
        </w:rPr>
      </w:pPr>
      <w:r w:rsidRPr="00711759">
        <w:rPr>
          <w:lang w:val="de-DE"/>
        </w:rPr>
        <w:t>Rechtsdogmatische Fundierung der kommunalen Selbst-Verantwortung nach der Föderalismusreform I, in: H.-G. Henneke (Hrsg.), Kommunale Selbstverwaltung in der Bewährung, 2013, S. 11-41</w:t>
      </w:r>
    </w:p>
    <w:p w:rsidR="004F49CE" w:rsidRPr="00711759" w:rsidRDefault="0074606D">
      <w:pPr>
        <w:pStyle w:val="Blocktext"/>
        <w:numPr>
          <w:ilvl w:val="0"/>
          <w:numId w:val="8"/>
        </w:numPr>
        <w:rPr>
          <w:lang w:val="de-DE"/>
        </w:rPr>
      </w:pPr>
      <w:r w:rsidRPr="00711759">
        <w:rPr>
          <w:lang w:val="de-DE"/>
        </w:rPr>
        <w:t>Polizei- und Ordnungsrecht, in: Schoch (Hrsg.), Besonderes Verwaltungsrecht, 15. Aufl. 2013, S. 125-308 [Neubearbeitung der Fassung in der 14. Aufl., s. o. Nr. 34]</w:t>
      </w:r>
    </w:p>
    <w:p w:rsidR="004F49CE" w:rsidRPr="00711759" w:rsidRDefault="0074606D">
      <w:pPr>
        <w:pStyle w:val="Blocktext"/>
        <w:numPr>
          <w:ilvl w:val="0"/>
          <w:numId w:val="8"/>
        </w:numPr>
        <w:rPr>
          <w:lang w:val="de-DE"/>
        </w:rPr>
      </w:pPr>
      <w:r w:rsidRPr="00711759">
        <w:rPr>
          <w:lang w:val="de-DE"/>
        </w:rPr>
        <w:t>Kommunale Gesundheits- und Pflegekompetenzen, in: H.-G. Henneke (Hrsg.), Kommunale Verantwortung für Gesundheit und Pflege, 2012, S. 155-175</w:t>
      </w:r>
    </w:p>
    <w:p w:rsidR="004F49CE" w:rsidRPr="00711759" w:rsidRDefault="0074606D">
      <w:pPr>
        <w:pStyle w:val="Blocktext"/>
        <w:numPr>
          <w:ilvl w:val="0"/>
          <w:numId w:val="9"/>
        </w:numPr>
        <w:rPr>
          <w:lang w:val="de-DE"/>
        </w:rPr>
      </w:pPr>
      <w:r w:rsidRPr="00711759">
        <w:rPr>
          <w:lang w:val="de-DE"/>
        </w:rPr>
        <w:t>Informationsfreiheit versus Datenschutz?, in: Informationsfreiheit und Informationsrecht – Jahrbuch 2012 (Hrsg. A. Dix/G. Franßen/M. Kloepfer/P. Schaar/F. Schoch und Deutsche Gesellschaft für Informationsfreiheit), 2013, S. 119-151</w:t>
      </w:r>
    </w:p>
    <w:p w:rsidR="004F49CE" w:rsidRPr="00711759" w:rsidRDefault="0074606D">
      <w:pPr>
        <w:pStyle w:val="Blocktext"/>
        <w:numPr>
          <w:ilvl w:val="0"/>
          <w:numId w:val="9"/>
        </w:numPr>
        <w:rPr>
          <w:lang w:val="de-DE"/>
        </w:rPr>
      </w:pPr>
      <w:r w:rsidRPr="00711759">
        <w:rPr>
          <w:lang w:val="de-DE"/>
        </w:rPr>
        <w:t>Die Durchsetzung von Unionsgrundrechten durch europäisches Sekundärrecht – Strategien und Probleme, in: Kischel/Masing (Hrsg.), Unionsgrundrechte und Diskriminierungsverbote im Verfassungsrecht, 2012, S. 57-81</w:t>
      </w:r>
    </w:p>
    <w:p w:rsidR="004F49CE" w:rsidRPr="00711759" w:rsidRDefault="0074606D">
      <w:pPr>
        <w:pStyle w:val="Blocktext"/>
        <w:numPr>
          <w:ilvl w:val="0"/>
          <w:numId w:val="9"/>
        </w:numPr>
        <w:rPr>
          <w:lang w:val="de-DE"/>
        </w:rPr>
      </w:pPr>
      <w:r w:rsidRPr="00711759">
        <w:rPr>
          <w:lang w:val="de-DE"/>
        </w:rPr>
        <w:t>Die Ambivalenz von Freiheit und Sicherheit, in: Gander/Perron/Poscher/Riescher/Würtenberger (Hrsg.), Resilienz in der offenen Gesellschaft, 2012, S. 63-70</w:t>
      </w:r>
    </w:p>
    <w:p w:rsidR="004F49CE" w:rsidRPr="00711759" w:rsidRDefault="0074606D">
      <w:pPr>
        <w:pStyle w:val="Blocktext"/>
        <w:numPr>
          <w:ilvl w:val="0"/>
          <w:numId w:val="9"/>
        </w:numPr>
        <w:rPr>
          <w:lang w:val="de-DE"/>
        </w:rPr>
      </w:pPr>
      <w:r w:rsidRPr="00711759">
        <w:rPr>
          <w:lang w:val="de-DE"/>
        </w:rPr>
        <w:t>Der Zugang zu amtlichen Dokumenten nach Europarecht, in: Informationsfreiheit und Informationsrecht – Jahrbuch 2011 (Hrsg. A. Dix/G. Franßen/M. Kloepfer/P. Schaar/F. Schoch und Deutsche Gesellschaft für Informationsfreiheit), 2012, S. 23-59</w:t>
      </w:r>
    </w:p>
    <w:p w:rsidR="004F49CE" w:rsidRPr="00711759" w:rsidRDefault="0074606D">
      <w:pPr>
        <w:pStyle w:val="Blocktext"/>
        <w:numPr>
          <w:ilvl w:val="0"/>
          <w:numId w:val="9"/>
        </w:numPr>
        <w:rPr>
          <w:lang w:val="de-DE"/>
        </w:rPr>
      </w:pPr>
      <w:r w:rsidRPr="00711759">
        <w:rPr>
          <w:lang w:val="de-DE"/>
        </w:rPr>
        <w:t>Umweltpolitik durch Informationsfreiheit – Zugang zu amtlichen Informationen nach allgemeinem und bereichsspezifischem Informationsrecht, in: Aktuelle Rechtsfragen und Probleme des freien Informationszugangs, insbesondere im Umweltschutz, Umwelt- und Technikrecht (UTR) Band 108 (2011), S. 81-108</w:t>
      </w:r>
    </w:p>
    <w:p w:rsidR="004F49CE" w:rsidRPr="00711759" w:rsidRDefault="0074606D">
      <w:pPr>
        <w:pStyle w:val="Blocktext"/>
        <w:numPr>
          <w:ilvl w:val="0"/>
          <w:numId w:val="9"/>
        </w:numPr>
        <w:rPr>
          <w:lang w:val="de-DE"/>
        </w:rPr>
      </w:pPr>
      <w:r w:rsidRPr="00711759">
        <w:rPr>
          <w:lang w:val="de-DE"/>
        </w:rPr>
        <w:lastRenderedPageBreak/>
        <w:t>Der deutsche Professorenentwurf für ein Informationsgesetzbuch unter besonderer Beachtung des Ausgleichs zwischen Informationsfreiheit und Datenschutz, in: I. Lipowicz/J.-P. Schneider (Hrsg.), Perspektiven des deutschen, polnischen und europäischen Informationsrechts, 2011, S. 11-30</w:t>
      </w:r>
    </w:p>
    <w:p w:rsidR="004F49CE" w:rsidRPr="00711759" w:rsidRDefault="0074606D">
      <w:pPr>
        <w:pStyle w:val="Blocktext"/>
        <w:numPr>
          <w:ilvl w:val="0"/>
          <w:numId w:val="9"/>
        </w:numPr>
        <w:rPr>
          <w:lang w:val="de-DE"/>
        </w:rPr>
      </w:pPr>
      <w:r w:rsidRPr="00711759">
        <w:rPr>
          <w:lang w:val="de-DE"/>
        </w:rPr>
        <w:t>Die Unverzichtbarkeit der Generalklausel in einem modernen Gefahrenabwehrrecht [estnische Übersetzung: Üldklausli vältimatus nüüdisaegses ohutõrjeõiguses], in: Juridica VIII/2010, 539-548</w:t>
      </w:r>
    </w:p>
    <w:p w:rsidR="004F49CE" w:rsidRPr="00711759" w:rsidRDefault="0074606D">
      <w:pPr>
        <w:pStyle w:val="Blocktext"/>
        <w:numPr>
          <w:ilvl w:val="0"/>
          <w:numId w:val="9"/>
        </w:numPr>
        <w:rPr>
          <w:lang w:val="de-DE"/>
        </w:rPr>
      </w:pPr>
      <w:r w:rsidRPr="00711759">
        <w:rPr>
          <w:lang w:val="de-DE"/>
        </w:rPr>
        <w:t>Die Rolle der Rechtsdogmatik bei der Privatisierung staatlicher Aufgaben, in: R. Stürner (Hrsg.), Die Bedeutung der Rechtsdogmatik für die Rechtsentwicklung, 2010, S. 91-112</w:t>
      </w:r>
    </w:p>
    <w:p w:rsidR="004F49CE" w:rsidRPr="00711759" w:rsidRDefault="0074606D">
      <w:pPr>
        <w:pStyle w:val="Blocktext"/>
        <w:numPr>
          <w:ilvl w:val="0"/>
          <w:numId w:val="9"/>
        </w:numPr>
        <w:rPr>
          <w:lang w:val="de-DE"/>
        </w:rPr>
      </w:pPr>
      <w:r w:rsidRPr="00711759">
        <w:rPr>
          <w:lang w:val="de-DE"/>
        </w:rPr>
        <w:t>Beiträge in Ehlers/Schoch (Hrsg.), Rechtsschutz im Öffentlichen Recht, 2009:</w:t>
      </w:r>
    </w:p>
    <w:p w:rsidR="004F49CE" w:rsidRPr="00711759" w:rsidRDefault="0074606D" w:rsidP="00711759">
      <w:pPr>
        <w:pStyle w:val="Blocktext"/>
        <w:ind w:left="720"/>
        <w:rPr>
          <w:lang w:val="de-DE"/>
        </w:rPr>
      </w:pPr>
      <w:r w:rsidRPr="00711759">
        <w:rPr>
          <w:lang w:val="de-DE"/>
        </w:rPr>
        <w:t>Vorläufiger Rechtsschutz im Europäischen Gemeinschaftsrecht, § 12, S. 245-270</w:t>
      </w:r>
    </w:p>
    <w:p w:rsidR="004F49CE" w:rsidRPr="00711759" w:rsidRDefault="0074606D" w:rsidP="00711759">
      <w:pPr>
        <w:pStyle w:val="Blocktext"/>
        <w:ind w:left="720"/>
        <w:rPr>
          <w:lang w:val="de-DE"/>
        </w:rPr>
      </w:pPr>
      <w:r w:rsidRPr="00711759">
        <w:rPr>
          <w:lang w:val="de-DE"/>
        </w:rPr>
        <w:t>Vorläufiger Rechtsschutz durch das Bundesverfassungsgericht, § 19, S. 455-481</w:t>
      </w:r>
    </w:p>
    <w:p w:rsidR="004F49CE" w:rsidRPr="00711759" w:rsidRDefault="0074606D" w:rsidP="00711759">
      <w:pPr>
        <w:pStyle w:val="Blocktext"/>
        <w:ind w:left="720"/>
        <w:rPr>
          <w:lang w:val="de-DE"/>
        </w:rPr>
      </w:pPr>
      <w:r w:rsidRPr="00711759">
        <w:rPr>
          <w:lang w:val="de-DE"/>
        </w:rPr>
        <w:t>Widerspruchsverfahren, § 20, S. 485-520</w:t>
      </w:r>
    </w:p>
    <w:p w:rsidR="004F49CE" w:rsidRPr="00711759" w:rsidRDefault="0074606D" w:rsidP="00711759">
      <w:pPr>
        <w:pStyle w:val="Blocktext"/>
        <w:ind w:left="720"/>
        <w:rPr>
          <w:lang w:val="de-DE"/>
        </w:rPr>
      </w:pPr>
      <w:r w:rsidRPr="00711759">
        <w:rPr>
          <w:lang w:val="de-DE"/>
        </w:rPr>
        <w:t>Verwaltungsgerichtlicher Organstreit, § 28, S. 745-783</w:t>
      </w:r>
    </w:p>
    <w:p w:rsidR="004F49CE" w:rsidRPr="00711759" w:rsidRDefault="0074606D" w:rsidP="00711759">
      <w:pPr>
        <w:pStyle w:val="Blocktext"/>
        <w:ind w:left="720"/>
        <w:rPr>
          <w:lang w:val="de-DE"/>
        </w:rPr>
      </w:pPr>
      <w:r w:rsidRPr="00711759">
        <w:rPr>
          <w:lang w:val="de-DE"/>
        </w:rPr>
        <w:t>Aufschiebende Wirkung und verwaltungsgerichtliches Aussetzungsverfahren, § 29, S. 785-850</w:t>
      </w:r>
    </w:p>
    <w:p w:rsidR="004F49CE" w:rsidRDefault="0074606D" w:rsidP="00711759">
      <w:pPr>
        <w:pStyle w:val="Blocktext"/>
        <w:ind w:left="720"/>
      </w:pPr>
      <w:r>
        <w:t>Verwaltungsgerichtliche einstweilige Anordnung, § 30, S. 851-887</w:t>
      </w:r>
    </w:p>
    <w:p w:rsidR="004F49CE" w:rsidRPr="00711759" w:rsidRDefault="0074606D">
      <w:pPr>
        <w:pStyle w:val="Blocktext"/>
        <w:numPr>
          <w:ilvl w:val="0"/>
          <w:numId w:val="9"/>
        </w:numPr>
        <w:rPr>
          <w:lang w:val="de-DE"/>
        </w:rPr>
      </w:pPr>
      <w:r w:rsidRPr="00711759">
        <w:rPr>
          <w:lang w:val="de-DE"/>
        </w:rPr>
        <w:t>Gerichtliche Verwaltungskontrollen, in: Hoffmann-Riem/Schmidt-Aßmann/Voßkuhle (Hrsg.), Grundlagen des Verwaltungsrechts, Band III, 2009, § 50, S. 687-941</w:t>
      </w:r>
    </w:p>
    <w:p w:rsidR="004F49CE" w:rsidRPr="00711759" w:rsidRDefault="0074606D">
      <w:pPr>
        <w:pStyle w:val="Blocktext"/>
        <w:numPr>
          <w:ilvl w:val="0"/>
          <w:numId w:val="9"/>
        </w:numPr>
        <w:rPr>
          <w:lang w:val="de-DE"/>
        </w:rPr>
      </w:pPr>
      <w:r w:rsidRPr="00711759">
        <w:rPr>
          <w:lang w:val="de-DE"/>
        </w:rPr>
        <w:t>Die staatliche Einbeziehung Privater in die Wahrnehmung von Sicherheitsaufgaben, in: Juridica international XVI/2009, S. 14-21</w:t>
      </w:r>
    </w:p>
    <w:p w:rsidR="004F49CE" w:rsidRPr="00711759" w:rsidRDefault="0074606D">
      <w:pPr>
        <w:pStyle w:val="Blocktext"/>
        <w:numPr>
          <w:ilvl w:val="0"/>
          <w:numId w:val="9"/>
        </w:numPr>
        <w:rPr>
          <w:lang w:val="de-DE"/>
        </w:rPr>
      </w:pPr>
      <w:r w:rsidRPr="00711759">
        <w:rPr>
          <w:lang w:val="de-DE"/>
        </w:rPr>
        <w:t>Polizei- und Ordnungsrecht, in: Schmidt-Aßmann/Schoch (Hrsg.), Besonderes Verwaltungsrecht, 14. Aufl. 2008, S. 127-303 [Neubearbeitung der Fassung in der 13. Aufl., s. o. Nr. 27]</w:t>
      </w:r>
    </w:p>
    <w:p w:rsidR="004F49CE" w:rsidRPr="00711759" w:rsidRDefault="0074606D">
      <w:pPr>
        <w:pStyle w:val="Blocktext"/>
        <w:numPr>
          <w:ilvl w:val="0"/>
          <w:numId w:val="9"/>
        </w:numPr>
        <w:rPr>
          <w:lang w:val="de-DE"/>
        </w:rPr>
      </w:pPr>
      <w:r w:rsidRPr="00711759">
        <w:rPr>
          <w:lang w:val="de-DE"/>
        </w:rPr>
        <w:t>Außerrechtliche Standards des Verwaltungshandelns als gerichtliche Kontrollmaßstäbe, in: Allgemeines Verwaltungsrecht – zur Tragfähigkeit eines Konzepts (Hrsg. H.-H. Trute/T. Groß/H. C. Röhl/C. Möllers), 2008, S. 543-573</w:t>
      </w:r>
    </w:p>
    <w:p w:rsidR="004F49CE" w:rsidRPr="00711759" w:rsidRDefault="0074606D">
      <w:pPr>
        <w:pStyle w:val="Blocktext"/>
        <w:numPr>
          <w:ilvl w:val="0"/>
          <w:numId w:val="9"/>
        </w:numPr>
        <w:rPr>
          <w:lang w:val="de-DE"/>
        </w:rPr>
      </w:pPr>
      <w:r w:rsidRPr="00711759">
        <w:rPr>
          <w:lang w:val="de-DE"/>
        </w:rPr>
        <w:t>Gemeinsamkeiten und Unterschiede von Verwaltungsrechtslehre und Staatsrechtslehre, in: H. Schulze-Fielitz (Hrsg.), Staatsrechtslehre als Wissenschaft, Die Verwaltung, 2007, Beiheft 7, S. 177-210</w:t>
      </w:r>
    </w:p>
    <w:p w:rsidR="004F49CE" w:rsidRPr="00711759" w:rsidRDefault="0074606D">
      <w:pPr>
        <w:pStyle w:val="Blocktext"/>
        <w:numPr>
          <w:ilvl w:val="0"/>
          <w:numId w:val="9"/>
        </w:numPr>
        <w:rPr>
          <w:lang w:val="de-DE"/>
        </w:rPr>
      </w:pPr>
      <w:r w:rsidRPr="00711759">
        <w:rPr>
          <w:lang w:val="de-DE"/>
        </w:rPr>
        <w:t>Gesellschaftliche Selbstregulierung innerhalb des staatlichen Ordnungsrahmens, in: D. Leipold (Hrsg.), Verbände und Organisationen im japanischen und deutschen Recht, 2006, S. 259-276</w:t>
      </w:r>
    </w:p>
    <w:p w:rsidR="004F49CE" w:rsidRPr="00711759" w:rsidRDefault="0074606D">
      <w:pPr>
        <w:pStyle w:val="Blocktext"/>
        <w:numPr>
          <w:ilvl w:val="0"/>
          <w:numId w:val="9"/>
        </w:numPr>
        <w:rPr>
          <w:lang w:val="de-DE"/>
        </w:rPr>
      </w:pPr>
      <w:r w:rsidRPr="00711759">
        <w:rPr>
          <w:lang w:val="de-DE"/>
        </w:rPr>
        <w:t>Stand der Dogmatik zur Garantie der kommunalen Selbstverwaltung, in: Kommunale Selbstverwaltung zwischen Bewahrung, Bewährung und Entwicklung (Hrsg. H.-G. Henneke/H. Meyer), 2006, S. 11-57</w:t>
      </w:r>
    </w:p>
    <w:p w:rsidR="004F49CE" w:rsidRDefault="0074606D">
      <w:pPr>
        <w:pStyle w:val="Blocktext"/>
        <w:numPr>
          <w:ilvl w:val="0"/>
          <w:numId w:val="9"/>
        </w:numPr>
      </w:pPr>
      <w:r w:rsidRPr="00711759">
        <w:rPr>
          <w:lang w:val="de-DE"/>
        </w:rPr>
        <w:t xml:space="preserve">Entformalisierung staatlichen Handelns, in: J. Isensee/P. Kirchhof (Hrsg.), Handbuch des Staatsrechts, Band III, 3. </w:t>
      </w:r>
      <w:r>
        <w:t>Aufl. 2005, § 37 (S. 131-227)</w:t>
      </w:r>
    </w:p>
    <w:p w:rsidR="004F49CE" w:rsidRPr="00711759" w:rsidRDefault="0074606D">
      <w:pPr>
        <w:pStyle w:val="Blocktext"/>
        <w:numPr>
          <w:ilvl w:val="0"/>
          <w:numId w:val="9"/>
        </w:numPr>
        <w:rPr>
          <w:lang w:val="de-DE"/>
        </w:rPr>
      </w:pPr>
      <w:r w:rsidRPr="00711759">
        <w:rPr>
          <w:lang w:val="de-DE"/>
        </w:rPr>
        <w:t>Politsei- ja korrakaitseoiguse tulevik – tendentsid, väljavaated, arenguteed [Die Zukunft des Polizei- und Ordnungsrechts – Tendenzen, Aussichten, Entwicklungswege], in: Juridica VII/2004, S. 473-479</w:t>
      </w:r>
    </w:p>
    <w:p w:rsidR="004F49CE" w:rsidRDefault="0074606D">
      <w:pPr>
        <w:pStyle w:val="Blocktext"/>
        <w:numPr>
          <w:ilvl w:val="0"/>
          <w:numId w:val="9"/>
        </w:numPr>
      </w:pPr>
      <w:r w:rsidRPr="00711759">
        <w:rPr>
          <w:lang w:val="de-DE"/>
        </w:rPr>
        <w:t xml:space="preserve">Polizei- und Ordnungsrecht, in: Schmidt-Aßmann (Hrsg.), Besonderes Verwaltungsrecht, 12. </w:t>
      </w:r>
      <w:r>
        <w:t>Aufl. 2003, S. 111-243; 13. Aufl. 2005, S. 121-275</w:t>
      </w:r>
    </w:p>
    <w:p w:rsidR="004F49CE" w:rsidRPr="00711759" w:rsidRDefault="0074606D">
      <w:pPr>
        <w:pStyle w:val="Blocktext"/>
        <w:numPr>
          <w:ilvl w:val="0"/>
          <w:numId w:val="9"/>
        </w:numPr>
        <w:rPr>
          <w:lang w:val="de-DE"/>
        </w:rPr>
      </w:pPr>
      <w:r w:rsidRPr="00711759">
        <w:rPr>
          <w:lang w:val="de-DE"/>
        </w:rPr>
        <w:t>Der Professorenentwurf eines Informationsfreiheitsgesetzes, in: M. Kloepfer (Hrsg.), Die transparente Verwaltung – Zugangsfreiheit zu öffentlichen Informationen, 2003, S. 49-66</w:t>
      </w:r>
    </w:p>
    <w:p w:rsidR="004F49CE" w:rsidRPr="00711759" w:rsidRDefault="0074606D">
      <w:pPr>
        <w:pStyle w:val="Blocktext"/>
        <w:numPr>
          <w:ilvl w:val="0"/>
          <w:numId w:val="9"/>
        </w:numPr>
        <w:rPr>
          <w:lang w:val="de-DE"/>
        </w:rPr>
      </w:pPr>
      <w:r w:rsidRPr="00711759">
        <w:rPr>
          <w:lang w:val="de-DE"/>
        </w:rPr>
        <w:t>Die Rolle des Staates in der Informationsgesellschaft, in: D. Leipold (Hrsg.), Rechtsfragen des Internet und der Informationsgesellschaft, 2002, S. 83-96</w:t>
      </w:r>
    </w:p>
    <w:p w:rsidR="004F49CE" w:rsidRPr="00711759" w:rsidRDefault="0074606D">
      <w:pPr>
        <w:pStyle w:val="Blocktext"/>
        <w:numPr>
          <w:ilvl w:val="0"/>
          <w:numId w:val="9"/>
        </w:numPr>
        <w:rPr>
          <w:lang w:val="de-DE"/>
        </w:rPr>
      </w:pPr>
      <w:r w:rsidRPr="00711759">
        <w:rPr>
          <w:lang w:val="de-DE"/>
        </w:rPr>
        <w:t>Rechtliche Rahmenbedingungen einer Verantwortungsteilung im Mehr-Ebenen-System, in: Verantwortungsteilung zwischen Kommunen, Ländern, Bund und EU (Hrsg. H.-G. Henneke), 2001, S. 21-44</w:t>
      </w:r>
    </w:p>
    <w:p w:rsidR="004F49CE" w:rsidRDefault="0074606D">
      <w:pPr>
        <w:pStyle w:val="Blocktext"/>
        <w:numPr>
          <w:ilvl w:val="0"/>
          <w:numId w:val="9"/>
        </w:numPr>
      </w:pPr>
      <w:r w:rsidRPr="00711759">
        <w:rPr>
          <w:lang w:val="de-DE"/>
        </w:rPr>
        <w:t xml:space="preserve">Erfahrungen und Reformbestrebungen in der Verwaltungsgerichtsbarkeit, in: Verhandlungen des 63. </w:t>
      </w:r>
      <w:r>
        <w:t>Deutschen Juristentages 2000, Band II/1 Sitzungsberichte, 2001, S.  P 53 – P 65</w:t>
      </w:r>
    </w:p>
    <w:p w:rsidR="004F49CE" w:rsidRPr="00711759" w:rsidRDefault="0074606D">
      <w:pPr>
        <w:pStyle w:val="Blocktext"/>
        <w:numPr>
          <w:ilvl w:val="0"/>
          <w:numId w:val="9"/>
        </w:numPr>
        <w:rPr>
          <w:lang w:val="de-DE"/>
        </w:rPr>
      </w:pPr>
      <w:r w:rsidRPr="00711759">
        <w:rPr>
          <w:lang w:val="de-DE"/>
        </w:rPr>
        <w:lastRenderedPageBreak/>
        <w:t>Die finanzverfassungsrechtlichen Grundlagen der kommunalen Selbstverwaltung, in: Ehlers/Krebs (Hrsg.), Grundfragen des Verwaltungsrechts und des Kommunalrechts, 2000, S. 93-136</w:t>
      </w:r>
    </w:p>
    <w:p w:rsidR="004F49CE" w:rsidRPr="00711759" w:rsidRDefault="0074606D">
      <w:pPr>
        <w:pStyle w:val="Blocktext"/>
        <w:numPr>
          <w:ilvl w:val="0"/>
          <w:numId w:val="9"/>
        </w:numPr>
        <w:rPr>
          <w:lang w:val="de-DE"/>
        </w:rPr>
      </w:pPr>
      <w:r w:rsidRPr="00711759">
        <w:rPr>
          <w:lang w:val="de-DE"/>
        </w:rPr>
        <w:t>Grundfragen der Umweltverträglichkeitsprüfung, in: D. Leipold (Hrsg.), Umweltschutz und Recht, 2000, S. 69-88</w:t>
      </w:r>
    </w:p>
    <w:p w:rsidR="004F49CE" w:rsidRPr="00711759" w:rsidRDefault="0074606D">
      <w:pPr>
        <w:pStyle w:val="Blocktext"/>
        <w:numPr>
          <w:ilvl w:val="0"/>
          <w:numId w:val="9"/>
        </w:numPr>
        <w:rPr>
          <w:lang w:val="de-DE"/>
        </w:rPr>
      </w:pPr>
      <w:r w:rsidRPr="00711759">
        <w:rPr>
          <w:lang w:val="de-DE"/>
        </w:rPr>
        <w:t>Kommunale Selbstverwaltung und Europarecht, in: Kommunen und Europa – Herausforderungen und Chancen (Hrsg. H.-G. Henneke), 1999, S. 11-37</w:t>
      </w:r>
    </w:p>
    <w:p w:rsidR="004F49CE" w:rsidRPr="00711759" w:rsidRDefault="0074606D">
      <w:pPr>
        <w:pStyle w:val="Blocktext"/>
        <w:numPr>
          <w:ilvl w:val="0"/>
          <w:numId w:val="9"/>
        </w:numPr>
        <w:rPr>
          <w:lang w:val="de-DE"/>
        </w:rPr>
      </w:pPr>
      <w:r w:rsidRPr="00711759">
        <w:rPr>
          <w:lang w:val="de-DE"/>
        </w:rPr>
        <w:t>Public Private Partnership, in: Erichsen (Hrsg.), Kommunale Verwaltung im Wandel, 1999, S. 101-116</w:t>
      </w:r>
    </w:p>
    <w:p w:rsidR="004F49CE" w:rsidRPr="00711759" w:rsidRDefault="0074606D">
      <w:pPr>
        <w:pStyle w:val="Blocktext"/>
        <w:numPr>
          <w:ilvl w:val="0"/>
          <w:numId w:val="9"/>
        </w:numPr>
        <w:rPr>
          <w:lang w:val="de-DE"/>
        </w:rPr>
      </w:pPr>
      <w:r w:rsidRPr="00711759">
        <w:rPr>
          <w:lang w:val="de-DE"/>
        </w:rPr>
        <w:t>Die europäische Perspektive des Verwaltungsverfahrens- und Verwaltungsprozeßrechts, in: Strukturen des Europäischen Verwaltungsrechts (Hrsg. E. Schmidt-Aßmann/W. Hoffmann-Riem), 1999, S. 279-316</w:t>
      </w:r>
    </w:p>
    <w:p w:rsidR="004F49CE" w:rsidRPr="00711759" w:rsidRDefault="0074606D">
      <w:pPr>
        <w:pStyle w:val="Blocktext"/>
        <w:numPr>
          <w:ilvl w:val="0"/>
          <w:numId w:val="9"/>
        </w:numPr>
        <w:rPr>
          <w:lang w:val="de-DE"/>
        </w:rPr>
      </w:pPr>
      <w:r w:rsidRPr="00711759">
        <w:rPr>
          <w:lang w:val="de-DE"/>
        </w:rPr>
        <w:t>Verantwortungsteilung in einer staatlich zu regelnden Informationsordnung, in: Jenseits von Privatisierung und schlankem Staat – Verantwortungsteilung als Schlüsselbegriff eines sich verändernden Verhältnisses von öffentlichem und privatem Sektor (Hrsg. G. F. Schuppert), 1999, S. 221-247</w:t>
      </w:r>
    </w:p>
    <w:p w:rsidR="004F49CE" w:rsidRPr="00711759" w:rsidRDefault="0074606D">
      <w:pPr>
        <w:pStyle w:val="Blocktext"/>
        <w:numPr>
          <w:ilvl w:val="0"/>
          <w:numId w:val="9"/>
        </w:numPr>
        <w:rPr>
          <w:lang w:val="de-DE"/>
        </w:rPr>
      </w:pPr>
      <w:r w:rsidRPr="00711759">
        <w:rPr>
          <w:lang w:val="de-DE"/>
        </w:rPr>
        <w:t>Die Europäisierung des Allgemeinen Verwaltungsrechts und der Verwaltungsrechtswissenschaft, in: Die Wissenschaft vom Verwaltungsrecht, Die Verwaltung, Beiheft 2, 1999, S. 135-154</w:t>
      </w:r>
    </w:p>
    <w:p w:rsidR="004F49CE" w:rsidRDefault="0074606D">
      <w:pPr>
        <w:pStyle w:val="Blocktext"/>
        <w:numPr>
          <w:ilvl w:val="0"/>
          <w:numId w:val="9"/>
        </w:numPr>
      </w:pPr>
      <w:r w:rsidRPr="00711759">
        <w:rPr>
          <w:lang w:val="de-DE"/>
        </w:rPr>
        <w:t xml:space="preserve">Die Stellung der Verwaltung im Gewaltenteilungsgefüge unter den Bedingungen heutiger Verwaltungsaufgaben, in: Entwicklungstendenzen des Allgemeinen Verwaltungsrechts und des Städtebaurechts (Hrsg. </w:t>
      </w:r>
      <w:r>
        <w:t>Bauer/Hendler/Huber/Popowska/Rabska) 1999, S. 120-128</w:t>
      </w:r>
    </w:p>
    <w:p w:rsidR="004F49CE" w:rsidRPr="00711759" w:rsidRDefault="0074606D">
      <w:pPr>
        <w:pStyle w:val="Blocktext"/>
        <w:numPr>
          <w:ilvl w:val="0"/>
          <w:numId w:val="9"/>
        </w:numPr>
        <w:rPr>
          <w:lang w:val="de-DE"/>
        </w:rPr>
      </w:pPr>
      <w:r w:rsidRPr="00711759">
        <w:rPr>
          <w:lang w:val="de-DE"/>
        </w:rPr>
        <w:t>Öffentlich-rechtliche Rahmenbedingungen einer Informationsordnung, VVDStRL 57 (1998), S. 158-215</w:t>
      </w:r>
    </w:p>
    <w:p w:rsidR="004F49CE" w:rsidRPr="00711759" w:rsidRDefault="0074606D">
      <w:pPr>
        <w:pStyle w:val="Blocktext"/>
        <w:numPr>
          <w:ilvl w:val="0"/>
          <w:numId w:val="9"/>
        </w:numPr>
        <w:rPr>
          <w:lang w:val="de-DE"/>
        </w:rPr>
      </w:pPr>
      <w:r w:rsidRPr="00711759">
        <w:rPr>
          <w:lang w:val="de-DE"/>
        </w:rPr>
        <w:t>Rechtliche Vernetzungen zwischen kommunaler Autonomie und staatlicher Abhängigkeit im kommunalen Finanzsystem, in: Steuerung der kommunalen Aufgabenerfüllung durch Finanz- und Haushaltsrecht (Hrsg. H.-G. Henneke), 1996, S. 81 – 94</w:t>
      </w:r>
    </w:p>
    <w:p w:rsidR="004F49CE" w:rsidRPr="00711759" w:rsidRDefault="0074606D">
      <w:pPr>
        <w:pStyle w:val="Blocktext"/>
        <w:numPr>
          <w:ilvl w:val="0"/>
          <w:numId w:val="9"/>
        </w:numPr>
        <w:rPr>
          <w:lang w:val="de-DE"/>
        </w:rPr>
      </w:pPr>
      <w:r w:rsidRPr="00711759">
        <w:rPr>
          <w:lang w:val="de-DE"/>
        </w:rPr>
        <w:t>Eigentumsdogmatik und Entschädigungsrechtsprechung des BGH, in: Schoch/Stoll/Tiedemann, Freiburger Begegnung – Dialog mit Richtern des Bundesgerichtshof, 1996, S. 1-21</w:t>
      </w:r>
    </w:p>
    <w:p w:rsidR="004F49CE" w:rsidRPr="00711759" w:rsidRDefault="0074606D">
      <w:pPr>
        <w:pStyle w:val="Blocktext"/>
        <w:numPr>
          <w:ilvl w:val="0"/>
          <w:numId w:val="9"/>
        </w:numPr>
        <w:rPr>
          <w:lang w:val="de-DE"/>
        </w:rPr>
      </w:pPr>
      <w:r w:rsidRPr="00711759">
        <w:rPr>
          <w:lang w:val="de-DE"/>
        </w:rPr>
        <w:t>Aufgaben und Funktionen der Landkreise – Funktionsgefährdungen im kreisangehörigen Raum und Aufgabenverlust in der Region, in: Selbstverwaltung der Kreise in Deutschland (Hrsg. F. Schoch), 1996, S. 25-55</w:t>
      </w:r>
    </w:p>
    <w:p w:rsidR="004F49CE" w:rsidRPr="00711759" w:rsidRDefault="0074606D">
      <w:pPr>
        <w:pStyle w:val="Blocktext"/>
        <w:numPr>
          <w:ilvl w:val="0"/>
          <w:numId w:val="9"/>
        </w:numPr>
        <w:rPr>
          <w:lang w:val="de-DE"/>
        </w:rPr>
      </w:pPr>
      <w:r w:rsidRPr="00711759">
        <w:rPr>
          <w:lang w:val="de-DE"/>
        </w:rPr>
        <w:t>Europäisierung des deutschen Verwaltungsrechts, in: Das Verwaltungsrecht als Element der europäischen Integration (Hrsg. F. Schoch), 1995, S. 13-46</w:t>
      </w:r>
    </w:p>
    <w:p w:rsidR="004F49CE" w:rsidRPr="00711759" w:rsidRDefault="0074606D">
      <w:pPr>
        <w:pStyle w:val="Blocktext"/>
        <w:numPr>
          <w:ilvl w:val="0"/>
          <w:numId w:val="9"/>
        </w:numPr>
        <w:rPr>
          <w:lang w:val="de-DE"/>
        </w:rPr>
      </w:pPr>
      <w:r w:rsidRPr="00711759">
        <w:rPr>
          <w:lang w:val="de-DE"/>
        </w:rPr>
        <w:t>Bergwerkseigentum und Grundeigentum im Betriebsplanverfahren, in: Kühne/Schoch/Beckmann, Gegenwartsprobleme des Bergrechts, 1995, S. 25-62</w:t>
      </w:r>
    </w:p>
    <w:p w:rsidR="004F49CE" w:rsidRDefault="0074606D">
      <w:pPr>
        <w:pStyle w:val="Blocktext"/>
        <w:numPr>
          <w:ilvl w:val="0"/>
          <w:numId w:val="9"/>
        </w:numPr>
      </w:pPr>
      <w:r w:rsidRPr="00711759">
        <w:rPr>
          <w:lang w:val="de-DE"/>
        </w:rPr>
        <w:t xml:space="preserve">Regionalisierungstendenzen in Europa und Nordrhein-Westfalen, in: 4. </w:t>
      </w:r>
      <w:r>
        <w:t>Erbdrostenhofgespräch (Hrsg. Landschaftsverband Westfalen-Lippe), 1995, S. 6-37</w:t>
      </w:r>
    </w:p>
    <w:p w:rsidR="004F49CE" w:rsidRDefault="0074606D">
      <w:pPr>
        <w:pStyle w:val="Blocktext"/>
        <w:numPr>
          <w:ilvl w:val="0"/>
          <w:numId w:val="9"/>
        </w:numPr>
      </w:pPr>
      <w:r w:rsidRPr="00711759">
        <w:rPr>
          <w:lang w:val="de-DE"/>
        </w:rPr>
        <w:t xml:space="preserve">Kommunalrechtliche Grenzen der wirtschaftlichen Betätigung kommunaler Selbstverwaltungskörperschaften, in: Grundfragen des Verwaltungsrechts und der Privatisierung (Hrsg. </w:t>
      </w:r>
      <w:r>
        <w:t>Biernat/Hendler/Schoch/Wasilewski), 1994, S. 329-335</w:t>
      </w:r>
    </w:p>
    <w:p w:rsidR="004F49CE" w:rsidRPr="00711759" w:rsidRDefault="0074606D">
      <w:pPr>
        <w:pStyle w:val="Blocktext"/>
        <w:numPr>
          <w:ilvl w:val="0"/>
          <w:numId w:val="9"/>
        </w:numPr>
        <w:rPr>
          <w:lang w:val="de-DE"/>
        </w:rPr>
      </w:pPr>
      <w:r w:rsidRPr="00711759">
        <w:rPr>
          <w:lang w:val="de-DE"/>
        </w:rPr>
        <w:t>Der Verwaltungsakt zwischen Stabilität und Flexibilität, in: Innovation und Flexibilität des Verwaltungshandelns – Schriften zur Reform des Verwaltungsrechts, Band 2 (Hrsg. W. Hoffmann-Riem/E. Schmidt-Aßmann), 1994, S. 199-244</w:t>
      </w:r>
    </w:p>
    <w:p w:rsidR="004F49CE" w:rsidRPr="00711759" w:rsidRDefault="0074606D">
      <w:pPr>
        <w:pStyle w:val="Blocktext"/>
        <w:numPr>
          <w:ilvl w:val="0"/>
          <w:numId w:val="9"/>
        </w:numPr>
        <w:rPr>
          <w:lang w:val="de-DE"/>
        </w:rPr>
      </w:pPr>
      <w:r w:rsidRPr="00711759">
        <w:rPr>
          <w:lang w:val="de-DE"/>
        </w:rPr>
        <w:t>Die Kreise zwischen örtlicher Verwaltung und Regionalisierungstendenzen, in: Henneke/Maurer/Schoch, Die Kreise im Bundesstaat – Zum Standort der Kreise im Verhältnis zu Bund, Ländern und Gemeinden, 1994, S. 9-60</w:t>
      </w:r>
    </w:p>
    <w:p w:rsidR="004F49CE" w:rsidRPr="00711759" w:rsidRDefault="0074606D">
      <w:pPr>
        <w:pStyle w:val="Blocktext"/>
        <w:numPr>
          <w:ilvl w:val="0"/>
          <w:numId w:val="9"/>
        </w:numPr>
        <w:rPr>
          <w:lang w:val="de-DE"/>
        </w:rPr>
      </w:pPr>
      <w:r w:rsidRPr="00711759">
        <w:rPr>
          <w:lang w:val="de-DE"/>
        </w:rPr>
        <w:t>Grundzüge des verwaltungsgerichtlichen vorläufigen Rechtsschutzes, in: Verwaltungsgerichtsbarkeit – Umweltschutz – Kommunale Selbstverwaltung, Referate des 7. deutsch-polnischen Verwaltungskolloquiums (Hrsg. H. Siedentopf), 1991, S. 17-36</w:t>
      </w:r>
    </w:p>
    <w:p w:rsidR="004F49CE" w:rsidRPr="00711759" w:rsidRDefault="0074606D">
      <w:pPr>
        <w:pStyle w:val="Blocktext"/>
        <w:numPr>
          <w:ilvl w:val="0"/>
          <w:numId w:val="9"/>
        </w:numPr>
        <w:rPr>
          <w:lang w:val="de-DE"/>
        </w:rPr>
      </w:pPr>
      <w:r w:rsidRPr="00711759">
        <w:rPr>
          <w:lang w:val="de-DE"/>
        </w:rPr>
        <w:t>Ausländerrechtliche und asylrechtliche Auswirkungen des europäischen Binnenmarktes, in: Kommunale Selbstverwaltung und europäische Integration (Hrsg. W. Hoppe/A. Schink), 1990, S. 90-101</w:t>
      </w:r>
    </w:p>
    <w:p w:rsidR="004F49CE" w:rsidRPr="00711759" w:rsidRDefault="0074606D">
      <w:pPr>
        <w:pStyle w:val="Blocktext"/>
        <w:numPr>
          <w:ilvl w:val="0"/>
          <w:numId w:val="9"/>
        </w:numPr>
        <w:rPr>
          <w:lang w:val="de-DE"/>
        </w:rPr>
      </w:pPr>
      <w:r w:rsidRPr="00711759">
        <w:rPr>
          <w:lang w:val="de-DE"/>
        </w:rPr>
        <w:lastRenderedPageBreak/>
        <w:t>Grundstrukturen der kommunalen Haftung im Öffentlichen Recht, in: Kommunale Haftung (Hrsg. Lorenz-von-Stein-Institut für Verwaltungswissenschaften an der Christian-Albrechts-Universität zu Kiel), 1989, S. 33-89</w:t>
      </w:r>
    </w:p>
    <w:p w:rsidR="004F49CE" w:rsidRPr="00711759" w:rsidRDefault="0074606D">
      <w:pPr>
        <w:pStyle w:val="Blocktext"/>
        <w:numPr>
          <w:ilvl w:val="0"/>
          <w:numId w:val="9"/>
        </w:numPr>
        <w:rPr>
          <w:lang w:val="de-DE"/>
        </w:rPr>
      </w:pPr>
      <w:r w:rsidRPr="00711759">
        <w:rPr>
          <w:lang w:val="de-DE"/>
        </w:rPr>
        <w:t>Bearbeitung von 50 Stichwörtern, in: Verwaltungslexikon (Hrsg. P. Eichhorn), 1985</w:t>
      </w:r>
    </w:p>
    <w:p w:rsidR="004F49CE" w:rsidRDefault="0074606D">
      <w:pPr>
        <w:pStyle w:val="berschrift1"/>
      </w:pPr>
      <w:bookmarkStart w:id="4" w:name="iv.-zeitschriftenaufsätze"/>
      <w:bookmarkEnd w:id="4"/>
      <w:r>
        <w:t>IV. Zeitschriftenaufsätze</w:t>
      </w:r>
    </w:p>
    <w:p w:rsidR="004F49CE" w:rsidRPr="00711759" w:rsidRDefault="0074606D">
      <w:pPr>
        <w:pStyle w:val="Blocktext"/>
        <w:numPr>
          <w:ilvl w:val="0"/>
          <w:numId w:val="11"/>
        </w:numPr>
        <w:rPr>
          <w:lang w:val="de-DE"/>
        </w:rPr>
      </w:pPr>
      <w:r w:rsidRPr="00711759">
        <w:rPr>
          <w:lang w:val="de-DE"/>
        </w:rPr>
        <w:t>Das landesverfassungsrechtliche Konnexitätsprinzip im Wandel der Rechtsprechung, DVBl 2016, 1007-1015</w:t>
      </w:r>
    </w:p>
    <w:p w:rsidR="004F49CE" w:rsidRPr="00711759" w:rsidRDefault="0074606D">
      <w:pPr>
        <w:pStyle w:val="Blocktext"/>
        <w:numPr>
          <w:ilvl w:val="0"/>
          <w:numId w:val="11"/>
        </w:numPr>
        <w:rPr>
          <w:lang w:val="de-DE"/>
        </w:rPr>
      </w:pPr>
      <w:r w:rsidRPr="00711759">
        <w:rPr>
          <w:lang w:val="de-DE"/>
        </w:rPr>
        <w:t>Zugang zu kommunalen öffentlichen Einrichtungen, NVwZ 2016, 257-265</w:t>
      </w:r>
    </w:p>
    <w:p w:rsidR="004F49CE" w:rsidRPr="00711759" w:rsidRDefault="0074606D">
      <w:pPr>
        <w:pStyle w:val="Blocktext"/>
        <w:numPr>
          <w:ilvl w:val="0"/>
          <w:numId w:val="11"/>
        </w:numPr>
        <w:rPr>
          <w:lang w:val="de-DE"/>
        </w:rPr>
      </w:pPr>
      <w:r w:rsidRPr="00711759">
        <w:rPr>
          <w:lang w:val="de-DE"/>
        </w:rPr>
        <w:t>Das neue Landesinformationsfreiheitsgesetz Baden-Württemberg, vorgänge – Zeitschrift für Bürgerrechte und Gesellschaftspolitik 2016, 143-157, sowie FIfF-Kommunikation 3/16, 8-14</w:t>
      </w:r>
    </w:p>
    <w:p w:rsidR="004F49CE" w:rsidRDefault="0074606D">
      <w:pPr>
        <w:pStyle w:val="Blocktext"/>
        <w:numPr>
          <w:ilvl w:val="0"/>
          <w:numId w:val="11"/>
        </w:numPr>
      </w:pPr>
      <w:r w:rsidRPr="00711759">
        <w:rPr>
          <w:lang w:val="de-DE"/>
        </w:rPr>
        <w:t xml:space="preserve">Europäische Unabhängigkeitserfordernisse und Verwaltungsgerichtsbarkeit, (österr.) </w:t>
      </w:r>
      <w:r>
        <w:t>ZfV 2015, 5-15</w:t>
      </w:r>
    </w:p>
    <w:p w:rsidR="004F49CE" w:rsidRPr="00711759" w:rsidRDefault="0074606D">
      <w:pPr>
        <w:pStyle w:val="Blocktext"/>
        <w:numPr>
          <w:ilvl w:val="0"/>
          <w:numId w:val="11"/>
        </w:numPr>
        <w:rPr>
          <w:lang w:val="de-DE"/>
        </w:rPr>
      </w:pPr>
      <w:r w:rsidRPr="00711759">
        <w:rPr>
          <w:lang w:val="de-DE"/>
        </w:rPr>
        <w:t>Informationszugang im parlamentarischen Bereich, NVwZ 2015, 1-8 [Kurzfassung des Beitrags sub III. 53]</w:t>
      </w:r>
    </w:p>
    <w:p w:rsidR="004F49CE" w:rsidRPr="00711759" w:rsidRDefault="0074606D">
      <w:pPr>
        <w:pStyle w:val="Blocktext"/>
        <w:numPr>
          <w:ilvl w:val="0"/>
          <w:numId w:val="11"/>
        </w:numPr>
        <w:rPr>
          <w:lang w:val="de-DE"/>
        </w:rPr>
      </w:pPr>
      <w:r w:rsidRPr="00711759">
        <w:rPr>
          <w:lang w:val="de-DE"/>
        </w:rPr>
        <w:t>Bürgerbegehren und Bürgerentscheid im Spiegel der Rechtsprechung, NVwZ 2014, 1473-1482</w:t>
      </w:r>
    </w:p>
    <w:p w:rsidR="004F49CE" w:rsidRPr="00711759" w:rsidRDefault="0074606D">
      <w:pPr>
        <w:pStyle w:val="Blocktext"/>
        <w:numPr>
          <w:ilvl w:val="0"/>
          <w:numId w:val="11"/>
        </w:numPr>
        <w:rPr>
          <w:lang w:val="de-DE"/>
        </w:rPr>
      </w:pPr>
      <w:r w:rsidRPr="00711759">
        <w:rPr>
          <w:lang w:val="de-DE"/>
        </w:rPr>
        <w:t>Amtliche Publikumsinformation im Spiegel der Rechtsprechung, VBlBW 2014, 361-369</w:t>
      </w:r>
    </w:p>
    <w:p w:rsidR="004F49CE" w:rsidRPr="00711759" w:rsidRDefault="0074606D">
      <w:pPr>
        <w:pStyle w:val="Blocktext"/>
        <w:numPr>
          <w:ilvl w:val="0"/>
          <w:numId w:val="11"/>
        </w:numPr>
        <w:rPr>
          <w:lang w:val="de-DE"/>
        </w:rPr>
      </w:pPr>
      <w:r w:rsidRPr="00711759">
        <w:rPr>
          <w:lang w:val="de-DE"/>
        </w:rPr>
        <w:t>Doppelfunktionale Maßnahmen der Polizei, Jura 2013, 1115-1123</w:t>
      </w:r>
    </w:p>
    <w:p w:rsidR="004F49CE" w:rsidRPr="00711759" w:rsidRDefault="0074606D">
      <w:pPr>
        <w:pStyle w:val="Blocktext"/>
        <w:numPr>
          <w:ilvl w:val="0"/>
          <w:numId w:val="11"/>
        </w:numPr>
        <w:rPr>
          <w:lang w:val="de-DE"/>
        </w:rPr>
      </w:pPr>
      <w:r w:rsidRPr="00711759">
        <w:rPr>
          <w:lang w:val="de-DE"/>
        </w:rPr>
        <w:t>Aktuelle Entwicklungen im Informationsfreiheitsrecht nach dem IFG des Bundes, NVwZ 2013, 1033-1040</w:t>
      </w:r>
    </w:p>
    <w:p w:rsidR="004F49CE" w:rsidRDefault="0074606D">
      <w:pPr>
        <w:pStyle w:val="Blocktext"/>
        <w:numPr>
          <w:ilvl w:val="0"/>
          <w:numId w:val="12"/>
        </w:numPr>
      </w:pPr>
      <w:r>
        <w:t>Sondernutzung öffentlicher Straßen, Jura 2013, 911-924</w:t>
      </w:r>
    </w:p>
    <w:p w:rsidR="004F49CE" w:rsidRPr="00711759" w:rsidRDefault="0074606D">
      <w:pPr>
        <w:pStyle w:val="Blocktext"/>
        <w:numPr>
          <w:ilvl w:val="0"/>
          <w:numId w:val="12"/>
        </w:numPr>
        <w:rPr>
          <w:lang w:val="de-DE"/>
        </w:rPr>
      </w:pPr>
      <w:r w:rsidRPr="00711759">
        <w:rPr>
          <w:lang w:val="de-DE"/>
        </w:rPr>
        <w:t>Der Schutz privater Rechte im Polizei- und Ordnungsrecht, Jura 2013, 468-477</w:t>
      </w:r>
    </w:p>
    <w:p w:rsidR="004F49CE" w:rsidRDefault="0074606D">
      <w:pPr>
        <w:pStyle w:val="Blocktext"/>
        <w:numPr>
          <w:ilvl w:val="0"/>
          <w:numId w:val="12"/>
        </w:numPr>
      </w:pPr>
      <w:r>
        <w:t>Verwaltungsgerichtsbarkeit, quo vadis?, VBlBW 2013, 361-370</w:t>
      </w:r>
    </w:p>
    <w:p w:rsidR="004F49CE" w:rsidRPr="00711759" w:rsidRDefault="0074606D">
      <w:pPr>
        <w:pStyle w:val="Blocktext"/>
        <w:numPr>
          <w:ilvl w:val="0"/>
          <w:numId w:val="12"/>
        </w:numPr>
        <w:rPr>
          <w:lang w:val="de-DE"/>
        </w:rPr>
      </w:pPr>
      <w:r w:rsidRPr="00711759">
        <w:rPr>
          <w:lang w:val="de-DE"/>
        </w:rPr>
        <w:t>Verfassungsrechtliche Anforderungen an den Einsatz der Streitkräfte im Inland, Jura 2013, 255-267</w:t>
      </w:r>
    </w:p>
    <w:p w:rsidR="004F49CE" w:rsidRPr="00711759" w:rsidRDefault="0074606D">
      <w:pPr>
        <w:pStyle w:val="Blocktext"/>
        <w:numPr>
          <w:ilvl w:val="0"/>
          <w:numId w:val="12"/>
        </w:numPr>
        <w:rPr>
          <w:lang w:val="de-DE"/>
        </w:rPr>
      </w:pPr>
      <w:r w:rsidRPr="00711759">
        <w:rPr>
          <w:lang w:val="de-DE"/>
        </w:rPr>
        <w:t>Amtliche Publikumsinformation zwischen staatlichem Schutzauftrag und Staatshaftung, NJW 2012, 2844-2850</w:t>
      </w:r>
    </w:p>
    <w:p w:rsidR="004F49CE" w:rsidRPr="00711759" w:rsidRDefault="0074606D">
      <w:pPr>
        <w:pStyle w:val="Blocktext"/>
        <w:numPr>
          <w:ilvl w:val="0"/>
          <w:numId w:val="12"/>
        </w:numPr>
        <w:rPr>
          <w:lang w:val="de-DE"/>
        </w:rPr>
      </w:pPr>
      <w:r w:rsidRPr="00711759">
        <w:rPr>
          <w:lang w:val="de-DE"/>
        </w:rPr>
        <w:t>Das Gesetz zur Änderung des Rechts der Verbraucherinformation, NVwZ 2012, 1497-1504</w:t>
      </w:r>
    </w:p>
    <w:p w:rsidR="004F49CE" w:rsidRPr="00711759" w:rsidRDefault="0074606D">
      <w:pPr>
        <w:pStyle w:val="Blocktext"/>
        <w:numPr>
          <w:ilvl w:val="0"/>
          <w:numId w:val="12"/>
        </w:numPr>
        <w:rPr>
          <w:lang w:val="de-DE"/>
        </w:rPr>
      </w:pPr>
      <w:r w:rsidRPr="00711759">
        <w:rPr>
          <w:lang w:val="de-DE"/>
        </w:rPr>
        <w:t>Behördliche Untersagung „unerwünschten Verhaltens“ im öffentlichen Raum, Jura 2012, 858-866</w:t>
      </w:r>
    </w:p>
    <w:p w:rsidR="004F49CE" w:rsidRPr="00711759" w:rsidRDefault="0074606D">
      <w:pPr>
        <w:pStyle w:val="Blocktext"/>
        <w:numPr>
          <w:ilvl w:val="0"/>
          <w:numId w:val="12"/>
        </w:numPr>
        <w:rPr>
          <w:lang w:val="de-DE"/>
        </w:rPr>
      </w:pPr>
      <w:r w:rsidRPr="00711759">
        <w:rPr>
          <w:lang w:val="de-DE"/>
        </w:rPr>
        <w:t>Schutz der gemeindlichen Planungshoheit durch das Einvernehmen nach § 36 BauGB, NVwZ 2012, 777-784</w:t>
      </w:r>
    </w:p>
    <w:p w:rsidR="004F49CE" w:rsidRPr="00711759" w:rsidRDefault="0074606D">
      <w:pPr>
        <w:pStyle w:val="Blocktext"/>
        <w:numPr>
          <w:ilvl w:val="0"/>
          <w:numId w:val="12"/>
        </w:numPr>
        <w:rPr>
          <w:lang w:val="de-DE"/>
        </w:rPr>
      </w:pPr>
      <w:r w:rsidRPr="00711759">
        <w:rPr>
          <w:lang w:val="de-DE"/>
        </w:rPr>
        <w:t>Störermehrheit im Polizei- und Ordnungsrecht, Jura 2012, 685-691</w:t>
      </w:r>
    </w:p>
    <w:p w:rsidR="004F49CE" w:rsidRPr="00711759" w:rsidRDefault="0074606D">
      <w:pPr>
        <w:pStyle w:val="Blocktext"/>
        <w:numPr>
          <w:ilvl w:val="0"/>
          <w:numId w:val="12"/>
        </w:numPr>
        <w:rPr>
          <w:lang w:val="de-DE"/>
        </w:rPr>
      </w:pPr>
      <w:r w:rsidRPr="00711759">
        <w:rPr>
          <w:lang w:val="de-DE"/>
        </w:rPr>
        <w:t>Zugang zu amtlichen Informationen nach dem Informationsfreiheitsgesetz des Bundes (IFG), Jura 2012, 203-212</w:t>
      </w:r>
    </w:p>
    <w:p w:rsidR="004F49CE" w:rsidRPr="00711759" w:rsidRDefault="0074606D">
      <w:pPr>
        <w:pStyle w:val="Blocktext"/>
        <w:numPr>
          <w:ilvl w:val="0"/>
          <w:numId w:val="12"/>
        </w:numPr>
        <w:rPr>
          <w:lang w:val="de-DE"/>
        </w:rPr>
      </w:pPr>
      <w:r w:rsidRPr="00711759">
        <w:rPr>
          <w:lang w:val="de-DE"/>
        </w:rPr>
        <w:t>Verselbstständigung des „in camera“-Verfahrens im Informationsfreiheitsrecht?, NVwZ 2012, 85-88</w:t>
      </w:r>
    </w:p>
    <w:p w:rsidR="004F49CE" w:rsidRPr="00711759" w:rsidRDefault="0074606D">
      <w:pPr>
        <w:pStyle w:val="Blocktext"/>
        <w:numPr>
          <w:ilvl w:val="0"/>
          <w:numId w:val="12"/>
        </w:numPr>
        <w:rPr>
          <w:lang w:val="de-DE"/>
        </w:rPr>
      </w:pPr>
      <w:r w:rsidRPr="00711759">
        <w:rPr>
          <w:lang w:val="de-DE"/>
        </w:rPr>
        <w:t>Die Allgemeinverfügung (§ 35 Satz 2 VwVfG), Jura 2012, 26-32</w:t>
      </w:r>
    </w:p>
    <w:p w:rsidR="004F49CE" w:rsidRPr="00711759" w:rsidRDefault="0074606D">
      <w:pPr>
        <w:pStyle w:val="Blocktext"/>
        <w:numPr>
          <w:ilvl w:val="0"/>
          <w:numId w:val="12"/>
        </w:numPr>
        <w:rPr>
          <w:lang w:val="de-DE"/>
        </w:rPr>
      </w:pPr>
      <w:r w:rsidRPr="00711759">
        <w:rPr>
          <w:lang w:val="de-DE"/>
        </w:rPr>
        <w:t>Der Folgenbeseitigungsanspruch im Spiegel der Rechtsprechung der letzten 25 Jahre, Die Verwaltung 44 (2011), 397-420</w:t>
      </w:r>
    </w:p>
    <w:p w:rsidR="004F49CE" w:rsidRPr="00711759" w:rsidRDefault="0074606D">
      <w:pPr>
        <w:pStyle w:val="Blocktext"/>
        <w:numPr>
          <w:ilvl w:val="0"/>
          <w:numId w:val="12"/>
        </w:numPr>
        <w:rPr>
          <w:lang w:val="de-DE"/>
        </w:rPr>
      </w:pPr>
      <w:r w:rsidRPr="00711759">
        <w:rPr>
          <w:lang w:val="de-DE"/>
        </w:rPr>
        <w:t>Informationsrecht in einem grenzüberschreitenden und europäischen Kontext, EuZW 2011, 388-394</w:t>
      </w:r>
    </w:p>
    <w:p w:rsidR="004F49CE" w:rsidRPr="00711759" w:rsidRDefault="0074606D">
      <w:pPr>
        <w:pStyle w:val="Blocktext"/>
        <w:numPr>
          <w:ilvl w:val="0"/>
          <w:numId w:val="12"/>
        </w:numPr>
        <w:rPr>
          <w:lang w:val="de-DE"/>
        </w:rPr>
      </w:pPr>
      <w:r w:rsidRPr="00711759">
        <w:rPr>
          <w:lang w:val="de-DE"/>
        </w:rPr>
        <w:t>Rechtsschutz gegen die Umbenennung von Straßen, Jura 2011, 344-354</w:t>
      </w:r>
    </w:p>
    <w:p w:rsidR="004F49CE" w:rsidRPr="00711759" w:rsidRDefault="0074606D">
      <w:pPr>
        <w:pStyle w:val="Blocktext"/>
        <w:numPr>
          <w:ilvl w:val="0"/>
          <w:numId w:val="12"/>
        </w:numPr>
        <w:rPr>
          <w:lang w:val="de-DE"/>
        </w:rPr>
      </w:pPr>
      <w:r w:rsidRPr="00711759">
        <w:rPr>
          <w:lang w:val="de-DE"/>
        </w:rPr>
        <w:t>Der verfassungsrechtliche Schutz des Fernmeldegeheimnisses (Art. 10 GG), Jura 2011, 194-204</w:t>
      </w:r>
    </w:p>
    <w:p w:rsidR="004F49CE" w:rsidRPr="00711759" w:rsidRDefault="0074606D">
      <w:pPr>
        <w:pStyle w:val="Blocktext"/>
        <w:numPr>
          <w:ilvl w:val="0"/>
          <w:numId w:val="12"/>
        </w:numPr>
        <w:rPr>
          <w:lang w:val="de-DE"/>
        </w:rPr>
      </w:pPr>
      <w:r w:rsidRPr="00711759">
        <w:rPr>
          <w:lang w:val="de-DE"/>
        </w:rPr>
        <w:t>Die Schwierigkeiten des BVerfG mit der Bewältigung staatlichen Informationshandelns, NVwZ 2011, 193-198</w:t>
      </w:r>
    </w:p>
    <w:p w:rsidR="004F49CE" w:rsidRPr="00711759" w:rsidRDefault="0074606D">
      <w:pPr>
        <w:pStyle w:val="Blocktext"/>
        <w:numPr>
          <w:ilvl w:val="0"/>
          <w:numId w:val="12"/>
        </w:numPr>
        <w:rPr>
          <w:lang w:val="de-DE"/>
        </w:rPr>
      </w:pPr>
      <w:r w:rsidRPr="00711759">
        <w:rPr>
          <w:lang w:val="de-DE"/>
        </w:rPr>
        <w:t>Die Bekanntgabe des Verwaltungsakts, Jura 2011, 23-30</w:t>
      </w:r>
    </w:p>
    <w:p w:rsidR="004F49CE" w:rsidRPr="00711759" w:rsidRDefault="0074606D">
      <w:pPr>
        <w:pStyle w:val="Blocktext"/>
        <w:numPr>
          <w:ilvl w:val="0"/>
          <w:numId w:val="12"/>
        </w:numPr>
        <w:rPr>
          <w:lang w:val="de-DE"/>
        </w:rPr>
      </w:pPr>
      <w:r w:rsidRPr="00711759">
        <w:rPr>
          <w:lang w:val="de-DE"/>
        </w:rPr>
        <w:t>Neuere Entwicklungen im Verbraucherinformationsrecht, NJW 2010, 2241-2247</w:t>
      </w:r>
    </w:p>
    <w:p w:rsidR="004F49CE" w:rsidRPr="00711759" w:rsidRDefault="0074606D">
      <w:pPr>
        <w:pStyle w:val="Blocktext"/>
        <w:numPr>
          <w:ilvl w:val="0"/>
          <w:numId w:val="12"/>
        </w:numPr>
        <w:rPr>
          <w:lang w:val="de-DE"/>
        </w:rPr>
      </w:pPr>
      <w:r w:rsidRPr="00711759">
        <w:rPr>
          <w:lang w:val="de-DE"/>
        </w:rPr>
        <w:t>Die behördliche Befugnis zum Handeln durch Verwaltungsakt, Jura 2010, 670-677</w:t>
      </w:r>
    </w:p>
    <w:p w:rsidR="004F49CE" w:rsidRDefault="0074606D">
      <w:pPr>
        <w:pStyle w:val="Blocktext"/>
        <w:numPr>
          <w:ilvl w:val="0"/>
          <w:numId w:val="12"/>
        </w:numPr>
      </w:pPr>
      <w:r>
        <w:t>Das „intendierte Ermessen“, Jura 2010, 358-362</w:t>
      </w:r>
    </w:p>
    <w:p w:rsidR="004F49CE" w:rsidRPr="00711759" w:rsidRDefault="0074606D">
      <w:pPr>
        <w:pStyle w:val="Blocktext"/>
        <w:numPr>
          <w:ilvl w:val="0"/>
          <w:numId w:val="12"/>
        </w:numPr>
        <w:rPr>
          <w:lang w:val="de-DE"/>
        </w:rPr>
      </w:pPr>
      <w:r w:rsidRPr="00711759">
        <w:rPr>
          <w:lang w:val="de-DE"/>
        </w:rPr>
        <w:lastRenderedPageBreak/>
        <w:t>Das Informationsfreiheitsrecht in der gerichtlichen Praxis, VBlBW 2010, 333-342</w:t>
      </w:r>
    </w:p>
    <w:p w:rsidR="004F49CE" w:rsidRPr="00711759" w:rsidRDefault="0074606D">
      <w:pPr>
        <w:pStyle w:val="Blocktext"/>
        <w:numPr>
          <w:ilvl w:val="0"/>
          <w:numId w:val="12"/>
        </w:numPr>
        <w:rPr>
          <w:lang w:val="de-DE"/>
        </w:rPr>
      </w:pPr>
      <w:r w:rsidRPr="00711759">
        <w:rPr>
          <w:lang w:val="de-DE"/>
        </w:rPr>
        <w:t>Informationszugangsfreiheit des Einzelnen und Informationsverhalten des Staates, AfP 2010, 313-324</w:t>
      </w:r>
    </w:p>
    <w:p w:rsidR="004F49CE" w:rsidRPr="00711759" w:rsidRDefault="0074606D">
      <w:pPr>
        <w:pStyle w:val="Blocktext"/>
        <w:numPr>
          <w:ilvl w:val="0"/>
          <w:numId w:val="12"/>
        </w:numPr>
        <w:rPr>
          <w:lang w:val="de-DE"/>
        </w:rPr>
      </w:pPr>
      <w:r w:rsidRPr="00711759">
        <w:rPr>
          <w:lang w:val="de-DE"/>
        </w:rPr>
        <w:t>Künftige Organisation und Funktion öffentlicher Finanzdienstleistungen, Der Landkreis 2010, 207-211</w:t>
      </w:r>
    </w:p>
    <w:p w:rsidR="004F49CE" w:rsidRPr="00711759" w:rsidRDefault="0074606D">
      <w:pPr>
        <w:pStyle w:val="Blocktext"/>
        <w:numPr>
          <w:ilvl w:val="0"/>
          <w:numId w:val="12"/>
        </w:numPr>
        <w:rPr>
          <w:lang w:val="de-DE"/>
        </w:rPr>
      </w:pPr>
      <w:r w:rsidRPr="00711759">
        <w:rPr>
          <w:lang w:val="de-DE"/>
        </w:rPr>
        <w:t>Verfassungsrechtliche Anforderungen an die Erhebung von Sonderabgaben, Jura 2010, 197-202</w:t>
      </w:r>
    </w:p>
    <w:p w:rsidR="004F49CE" w:rsidRPr="00711759" w:rsidRDefault="0074606D">
      <w:pPr>
        <w:pStyle w:val="Blocktext"/>
        <w:numPr>
          <w:ilvl w:val="0"/>
          <w:numId w:val="12"/>
        </w:numPr>
        <w:rPr>
          <w:lang w:val="de-DE"/>
        </w:rPr>
      </w:pPr>
      <w:r w:rsidRPr="00711759">
        <w:rPr>
          <w:lang w:val="de-DE"/>
        </w:rPr>
        <w:t>Information und Kommunikation im Lebensmittelrecht: Europarechtliche und verfassungsrechtliche Grundlagen staatlichen Informationshandelns und privater Informationspflichten, ZLR 2010, 121-144</w:t>
      </w:r>
    </w:p>
    <w:p w:rsidR="004F49CE" w:rsidRPr="00711759" w:rsidRDefault="0074606D">
      <w:pPr>
        <w:pStyle w:val="Blocktext"/>
        <w:numPr>
          <w:ilvl w:val="0"/>
          <w:numId w:val="12"/>
        </w:numPr>
        <w:rPr>
          <w:lang w:val="de-DE"/>
        </w:rPr>
      </w:pPr>
      <w:r w:rsidRPr="00711759">
        <w:rPr>
          <w:lang w:val="de-DE"/>
        </w:rPr>
        <w:t>Die Unverletzlichkeit der Wohnung nach Art. 13 GG, Jura 2010, 22-31</w:t>
      </w:r>
    </w:p>
    <w:p w:rsidR="004F49CE" w:rsidRPr="00711759" w:rsidRDefault="0074606D">
      <w:pPr>
        <w:pStyle w:val="Blocktext"/>
        <w:numPr>
          <w:ilvl w:val="0"/>
          <w:numId w:val="12"/>
        </w:numPr>
        <w:rPr>
          <w:lang w:val="de-DE"/>
        </w:rPr>
      </w:pPr>
      <w:r w:rsidRPr="00711759">
        <w:rPr>
          <w:lang w:val="de-DE"/>
        </w:rPr>
        <w:t>Aktuelle Fragen des Informationsfreiheitsrechts, NJW 2009, 2987-2994</w:t>
      </w:r>
    </w:p>
    <w:p w:rsidR="004F49CE" w:rsidRPr="00711759" w:rsidRDefault="0074606D">
      <w:pPr>
        <w:pStyle w:val="Blocktext"/>
        <w:numPr>
          <w:ilvl w:val="0"/>
          <w:numId w:val="12"/>
        </w:numPr>
        <w:rPr>
          <w:lang w:val="de-DE"/>
        </w:rPr>
      </w:pPr>
      <w:r w:rsidRPr="00711759">
        <w:rPr>
          <w:lang w:val="de-DE"/>
        </w:rPr>
        <w:t>Das gemeindliche Selbstverwaltungsrecht gemäß Art. 28 Abs. 2 Satz 1 GG als Privatisierungsverbot?, DVBl 2009, 1533-1538</w:t>
      </w:r>
    </w:p>
    <w:p w:rsidR="004F49CE" w:rsidRPr="00711759" w:rsidRDefault="0074606D">
      <w:pPr>
        <w:pStyle w:val="Blocktext"/>
        <w:numPr>
          <w:ilvl w:val="0"/>
          <w:numId w:val="12"/>
        </w:numPr>
        <w:rPr>
          <w:lang w:val="de-DE"/>
        </w:rPr>
      </w:pPr>
      <w:r w:rsidRPr="00711759">
        <w:rPr>
          <w:lang w:val="de-DE"/>
        </w:rPr>
        <w:t>Der Zweckveranlasser im Gefahrenabwehrrecht, Jura 2009, 360-366</w:t>
      </w:r>
    </w:p>
    <w:p w:rsidR="004F49CE" w:rsidRPr="00711759" w:rsidRDefault="0074606D">
      <w:pPr>
        <w:pStyle w:val="Blocktext"/>
        <w:numPr>
          <w:ilvl w:val="0"/>
          <w:numId w:val="12"/>
        </w:numPr>
        <w:rPr>
          <w:lang w:val="de-DE"/>
        </w:rPr>
      </w:pPr>
      <w:r w:rsidRPr="00711759">
        <w:rPr>
          <w:lang w:val="de-DE"/>
        </w:rPr>
        <w:t>Neukonzeption der kommunalen Selbstverwaltungsgarantie durch das Bundesverfassungsgericht?, DVBl 2008, 937-946</w:t>
      </w:r>
    </w:p>
    <w:p w:rsidR="004F49CE" w:rsidRDefault="0074606D">
      <w:pPr>
        <w:pStyle w:val="Blocktext"/>
        <w:numPr>
          <w:ilvl w:val="0"/>
          <w:numId w:val="12"/>
        </w:numPr>
      </w:pPr>
      <w:r>
        <w:t>Der verwaltungsgerichtliche Organstreit, Jura 2008, 826-838</w:t>
      </w:r>
    </w:p>
    <w:p w:rsidR="004F49CE" w:rsidRPr="00711759" w:rsidRDefault="0074606D">
      <w:pPr>
        <w:pStyle w:val="Blocktext"/>
        <w:numPr>
          <w:ilvl w:val="0"/>
          <w:numId w:val="12"/>
        </w:numPr>
        <w:rPr>
          <w:lang w:val="de-DE"/>
        </w:rPr>
      </w:pPr>
      <w:r w:rsidRPr="00711759">
        <w:rPr>
          <w:lang w:val="de-DE"/>
        </w:rPr>
        <w:t>Rechtliche Steuerung der Privatisierung staatlicher Aufgaben, Jura 2008, 672-683</w:t>
      </w:r>
    </w:p>
    <w:p w:rsidR="004F49CE" w:rsidRPr="00711759" w:rsidRDefault="0074606D">
      <w:pPr>
        <w:pStyle w:val="Blocktext"/>
        <w:numPr>
          <w:ilvl w:val="0"/>
          <w:numId w:val="12"/>
        </w:numPr>
        <w:rPr>
          <w:lang w:val="de-DE"/>
        </w:rPr>
      </w:pPr>
      <w:r w:rsidRPr="00711759">
        <w:rPr>
          <w:lang w:val="de-DE"/>
        </w:rPr>
        <w:t>Das Recht auf informationelle Selbstbestimmung, Jura 2008, 352-359</w:t>
      </w:r>
    </w:p>
    <w:p w:rsidR="004F49CE" w:rsidRPr="00711759" w:rsidRDefault="0074606D">
      <w:pPr>
        <w:pStyle w:val="Blocktext"/>
        <w:numPr>
          <w:ilvl w:val="0"/>
          <w:numId w:val="12"/>
        </w:numPr>
        <w:rPr>
          <w:lang w:val="de-DE"/>
        </w:rPr>
      </w:pPr>
      <w:r w:rsidRPr="00711759">
        <w:rPr>
          <w:lang w:val="de-DE"/>
        </w:rPr>
        <w:t>Gewährleistungsverwaltung: Stärkung der Privatrechtsgesellschaft?, NVwZ 2008, 241-247</w:t>
      </w:r>
    </w:p>
    <w:p w:rsidR="004F49CE" w:rsidRPr="00711759" w:rsidRDefault="0074606D">
      <w:pPr>
        <w:pStyle w:val="Blocktext"/>
        <w:numPr>
          <w:ilvl w:val="0"/>
          <w:numId w:val="12"/>
        </w:numPr>
        <w:rPr>
          <w:lang w:val="de-DE"/>
        </w:rPr>
      </w:pPr>
      <w:r w:rsidRPr="00711759">
        <w:rPr>
          <w:lang w:val="de-DE"/>
        </w:rPr>
        <w:t>Kommunale Selbstverwaltung im Zeichen der Föderalismusreform, Der Landkreis 2008, 214-218</w:t>
      </w:r>
    </w:p>
    <w:p w:rsidR="004F49CE" w:rsidRPr="00711759" w:rsidRDefault="0074606D">
      <w:pPr>
        <w:pStyle w:val="Blocktext"/>
        <w:numPr>
          <w:ilvl w:val="0"/>
          <w:numId w:val="12"/>
        </w:numPr>
        <w:rPr>
          <w:lang w:val="de-DE"/>
        </w:rPr>
      </w:pPr>
      <w:r w:rsidRPr="00711759">
        <w:rPr>
          <w:lang w:val="de-DE"/>
        </w:rPr>
        <w:t>Prüfungsrecht und Prüfungspflicht des Bundespräsidenten bei der Gesetzesausfertigung, ZG 2008, 209-226</w:t>
      </w:r>
    </w:p>
    <w:p w:rsidR="004F49CE" w:rsidRPr="00711759" w:rsidRDefault="0074606D">
      <w:pPr>
        <w:pStyle w:val="Blocktext"/>
        <w:numPr>
          <w:ilvl w:val="0"/>
          <w:numId w:val="12"/>
        </w:numPr>
        <w:rPr>
          <w:lang w:val="de-DE"/>
        </w:rPr>
      </w:pPr>
      <w:r w:rsidRPr="00711759">
        <w:rPr>
          <w:lang w:val="de-DE"/>
        </w:rPr>
        <w:t>Das Grundrecht der Informationsfreiheit, Jura 2008, 25-34</w:t>
      </w:r>
    </w:p>
    <w:p w:rsidR="004F49CE" w:rsidRPr="00711759" w:rsidRDefault="0074606D">
      <w:pPr>
        <w:pStyle w:val="Blocktext"/>
        <w:numPr>
          <w:ilvl w:val="0"/>
          <w:numId w:val="12"/>
        </w:numPr>
        <w:rPr>
          <w:lang w:val="de-DE"/>
        </w:rPr>
      </w:pPr>
      <w:r w:rsidRPr="00711759">
        <w:rPr>
          <w:lang w:val="de-DE"/>
        </w:rPr>
        <w:t>Vorläufiger Rechtsschutz im Europäischen Gemeinschaftsrecht, Jura 2007, 837-847</w:t>
      </w:r>
    </w:p>
    <w:p w:rsidR="004F49CE" w:rsidRPr="00711759" w:rsidRDefault="0074606D">
      <w:pPr>
        <w:pStyle w:val="Blocktext"/>
        <w:numPr>
          <w:ilvl w:val="0"/>
          <w:numId w:val="12"/>
        </w:numPr>
        <w:rPr>
          <w:lang w:val="de-DE"/>
        </w:rPr>
      </w:pPr>
      <w:r w:rsidRPr="00711759">
        <w:rPr>
          <w:lang w:val="de-DE"/>
        </w:rPr>
        <w:t>Die Notstandspflicht im Polizei- und Ordnungsrecht, Jura 2007, 676-684</w:t>
      </w:r>
    </w:p>
    <w:p w:rsidR="004F49CE" w:rsidRPr="00711759" w:rsidRDefault="0074606D">
      <w:pPr>
        <w:pStyle w:val="Blocktext"/>
        <w:numPr>
          <w:ilvl w:val="0"/>
          <w:numId w:val="12"/>
        </w:numPr>
        <w:rPr>
          <w:lang w:val="de-DE"/>
        </w:rPr>
      </w:pPr>
      <w:r w:rsidRPr="00711759">
        <w:rPr>
          <w:lang w:val="de-DE"/>
        </w:rPr>
        <w:t>Die Prüfungskompetenz des Bundespräsidenten im Gesetzgebungsverfahren, Jura 2007, 354-361</w:t>
      </w:r>
    </w:p>
    <w:p w:rsidR="004F49CE" w:rsidRPr="00711759" w:rsidRDefault="0074606D">
      <w:pPr>
        <w:pStyle w:val="Blocktext"/>
        <w:numPr>
          <w:ilvl w:val="0"/>
          <w:numId w:val="12"/>
        </w:numPr>
        <w:rPr>
          <w:lang w:val="de-DE"/>
        </w:rPr>
      </w:pPr>
      <w:r w:rsidRPr="00711759">
        <w:rPr>
          <w:lang w:val="de-DE"/>
        </w:rPr>
        <w:t>Verfassungswidrigkeit des bundesgesetzlichen Durchgriffs auf Kommunen, DVBl 2007, 261-269</w:t>
      </w:r>
    </w:p>
    <w:p w:rsidR="004F49CE" w:rsidRPr="00711759" w:rsidRDefault="0074606D">
      <w:pPr>
        <w:pStyle w:val="Blocktext"/>
        <w:numPr>
          <w:ilvl w:val="0"/>
          <w:numId w:val="12"/>
        </w:numPr>
        <w:rPr>
          <w:lang w:val="de-DE"/>
        </w:rPr>
      </w:pPr>
      <w:r w:rsidRPr="00711759">
        <w:rPr>
          <w:lang w:val="de-DE"/>
        </w:rPr>
        <w:t>Die Heilung von Anhörungsmängeln im Verwaltungsverfahren (§ 45 I Nr. 3, II VwVfG), Jura 2007, 28-32</w:t>
      </w:r>
    </w:p>
    <w:p w:rsidR="004F49CE" w:rsidRPr="00711759" w:rsidRDefault="0074606D">
      <w:pPr>
        <w:pStyle w:val="Blocktext"/>
        <w:numPr>
          <w:ilvl w:val="0"/>
          <w:numId w:val="12"/>
        </w:numPr>
        <w:rPr>
          <w:lang w:val="de-DE"/>
        </w:rPr>
      </w:pPr>
      <w:r w:rsidRPr="00711759">
        <w:rPr>
          <w:lang w:val="de-DE"/>
        </w:rPr>
        <w:t>Der Entwurf eines Informationsweiterverwendungsgesetzes des Bundes, NVwZ 2006, 872-891</w:t>
      </w:r>
    </w:p>
    <w:p w:rsidR="004F49CE" w:rsidRPr="00711759" w:rsidRDefault="0074606D">
      <w:pPr>
        <w:pStyle w:val="Blocktext"/>
        <w:numPr>
          <w:ilvl w:val="0"/>
          <w:numId w:val="12"/>
        </w:numPr>
        <w:rPr>
          <w:lang w:val="de-DE"/>
        </w:rPr>
      </w:pPr>
      <w:r w:rsidRPr="00711759">
        <w:rPr>
          <w:lang w:val="de-DE"/>
        </w:rPr>
        <w:t>Das rechtliche Gehör Beteiligter im Verwaltungsverfahren (§ 28 VwVfG), Jura 2006, 833-839</w:t>
      </w:r>
    </w:p>
    <w:p w:rsidR="004F49CE" w:rsidRPr="00711759" w:rsidRDefault="0074606D">
      <w:pPr>
        <w:pStyle w:val="Blocktext"/>
        <w:numPr>
          <w:ilvl w:val="0"/>
          <w:numId w:val="12"/>
        </w:numPr>
        <w:rPr>
          <w:lang w:val="de-DE"/>
        </w:rPr>
      </w:pPr>
      <w:r w:rsidRPr="00711759">
        <w:rPr>
          <w:lang w:val="de-DE"/>
        </w:rPr>
        <w:t>Grundlagen und System des allgemeinen Polizei- und Ordnungsrechts, Jura 2006, 664-671</w:t>
      </w:r>
    </w:p>
    <w:p w:rsidR="004F49CE" w:rsidRPr="00711759" w:rsidRDefault="0074606D">
      <w:pPr>
        <w:pStyle w:val="Blocktext"/>
        <w:numPr>
          <w:ilvl w:val="0"/>
          <w:numId w:val="12"/>
        </w:numPr>
        <w:rPr>
          <w:lang w:val="de-DE"/>
        </w:rPr>
      </w:pPr>
      <w:r w:rsidRPr="00711759">
        <w:rPr>
          <w:lang w:val="de-DE"/>
        </w:rPr>
        <w:t>Modernisierung des Archivrechts in Deutschland, die Verwaltung 39 (2006), 463-488</w:t>
      </w:r>
    </w:p>
    <w:p w:rsidR="004F49CE" w:rsidRPr="00711759" w:rsidRDefault="0074606D">
      <w:pPr>
        <w:pStyle w:val="Blocktext"/>
        <w:numPr>
          <w:ilvl w:val="0"/>
          <w:numId w:val="12"/>
        </w:numPr>
        <w:rPr>
          <w:lang w:val="de-DE"/>
        </w:rPr>
      </w:pPr>
      <w:r w:rsidRPr="00711759">
        <w:rPr>
          <w:lang w:val="de-DE"/>
        </w:rPr>
        <w:t>Die staatliche Fachaufsicht über Kommunen, Jura 2006, 358-364</w:t>
      </w:r>
    </w:p>
    <w:p w:rsidR="004F49CE" w:rsidRPr="00711759" w:rsidRDefault="0074606D">
      <w:pPr>
        <w:pStyle w:val="Blocktext"/>
        <w:numPr>
          <w:ilvl w:val="0"/>
          <w:numId w:val="12"/>
        </w:numPr>
        <w:rPr>
          <w:lang w:val="de-DE"/>
        </w:rPr>
      </w:pPr>
      <w:r w:rsidRPr="00711759">
        <w:rPr>
          <w:lang w:val="de-DE"/>
        </w:rPr>
        <w:t>Das landesverfassungsrechtliche Konnexitätsprinzip (Art. 71 Abs. 3 LV) zwischen verfassungsrechtlicher Schutzfunktion und Aushöhlung durch die Praxis, VBlBW 2006, 122-128</w:t>
      </w:r>
    </w:p>
    <w:p w:rsidR="004F49CE" w:rsidRPr="00711759" w:rsidRDefault="0074606D">
      <w:pPr>
        <w:pStyle w:val="Blocktext"/>
        <w:numPr>
          <w:ilvl w:val="0"/>
          <w:numId w:val="12"/>
        </w:numPr>
        <w:rPr>
          <w:lang w:val="de-DE"/>
        </w:rPr>
      </w:pPr>
      <w:r w:rsidRPr="00711759">
        <w:rPr>
          <w:lang w:val="de-DE"/>
        </w:rPr>
        <w:t>Die staatliche Rechtsaufsicht über Kommunen, Jura 2006, 188-196</w:t>
      </w:r>
    </w:p>
    <w:p w:rsidR="004F49CE" w:rsidRPr="00711759" w:rsidRDefault="0074606D">
      <w:pPr>
        <w:pStyle w:val="Blocktext"/>
        <w:numPr>
          <w:ilvl w:val="0"/>
          <w:numId w:val="12"/>
        </w:numPr>
        <w:rPr>
          <w:lang w:val="de-DE"/>
        </w:rPr>
      </w:pPr>
      <w:r w:rsidRPr="00711759">
        <w:rPr>
          <w:lang w:val="de-DE"/>
        </w:rPr>
        <w:t>Vertrauensfrage und Parlamentsauflösung – Der funktionale Zusammenhang zwischen der Vertrauensfrage des Bundeskanzlers und dem parlamentarischen Regierungssystem, ZSE 2006, 88-102</w:t>
      </w:r>
    </w:p>
    <w:p w:rsidR="004F49CE" w:rsidRPr="00711759" w:rsidRDefault="0074606D">
      <w:pPr>
        <w:pStyle w:val="Blocktext"/>
        <w:numPr>
          <w:ilvl w:val="0"/>
          <w:numId w:val="12"/>
        </w:numPr>
        <w:rPr>
          <w:lang w:val="de-DE"/>
        </w:rPr>
      </w:pPr>
      <w:r w:rsidRPr="00711759">
        <w:rPr>
          <w:lang w:val="de-DE"/>
        </w:rPr>
        <w:t>Die Neuregelung des Versammlungsrechts durch § 15 II VersG, Jura 2006, 27-31</w:t>
      </w:r>
    </w:p>
    <w:p w:rsidR="004F49CE" w:rsidRPr="00711759" w:rsidRDefault="0074606D">
      <w:pPr>
        <w:pStyle w:val="Blocktext"/>
        <w:numPr>
          <w:ilvl w:val="0"/>
          <w:numId w:val="12"/>
        </w:numPr>
        <w:rPr>
          <w:lang w:val="de-DE"/>
        </w:rPr>
      </w:pPr>
      <w:r w:rsidRPr="00711759">
        <w:rPr>
          <w:lang w:val="de-DE"/>
        </w:rPr>
        <w:t>Das Recht auf Zugang zu staatlichen Informationen – Informationszugangsfreiheit in Deutschland und der Schweiz, DÖV 2006, 1-10</w:t>
      </w:r>
    </w:p>
    <w:p w:rsidR="004F49CE" w:rsidRDefault="0074606D">
      <w:pPr>
        <w:pStyle w:val="Blocktext"/>
        <w:numPr>
          <w:ilvl w:val="0"/>
          <w:numId w:val="12"/>
        </w:numPr>
      </w:pPr>
      <w:r>
        <w:t>Begründung von Verwaltungsakten, Jura 2005, 757-760</w:t>
      </w:r>
    </w:p>
    <w:p w:rsidR="004F49CE" w:rsidRPr="00711759" w:rsidRDefault="0074606D">
      <w:pPr>
        <w:pStyle w:val="Blocktext"/>
        <w:numPr>
          <w:ilvl w:val="0"/>
          <w:numId w:val="12"/>
        </w:numPr>
        <w:rPr>
          <w:lang w:val="de-DE"/>
        </w:rPr>
      </w:pPr>
      <w:r w:rsidRPr="00711759">
        <w:rPr>
          <w:lang w:val="de-DE"/>
        </w:rPr>
        <w:t>Einführung in das Informationsrecht und das Medienrecht (zus. mit J. Petersen), Jura 2005, 681-687</w:t>
      </w:r>
    </w:p>
    <w:p w:rsidR="004F49CE" w:rsidRDefault="0074606D">
      <w:pPr>
        <w:pStyle w:val="Blocktext"/>
        <w:numPr>
          <w:ilvl w:val="0"/>
          <w:numId w:val="12"/>
        </w:numPr>
      </w:pPr>
      <w:r>
        <w:lastRenderedPageBreak/>
        <w:t>Verordnungen zur Gefahrenabwehr, Jura 2005, 600-606</w:t>
      </w:r>
    </w:p>
    <w:p w:rsidR="004F49CE" w:rsidRDefault="0074606D">
      <w:pPr>
        <w:pStyle w:val="Blocktext"/>
        <w:numPr>
          <w:ilvl w:val="0"/>
          <w:numId w:val="12"/>
        </w:numPr>
      </w:pPr>
      <w:r>
        <w:t>Polizeipflichtigkeit von Hoheitsträgern, Jura 2005, 324-328</w:t>
      </w:r>
    </w:p>
    <w:p w:rsidR="004F49CE" w:rsidRPr="00711759" w:rsidRDefault="0074606D">
      <w:pPr>
        <w:pStyle w:val="Blocktext"/>
        <w:numPr>
          <w:ilvl w:val="0"/>
          <w:numId w:val="12"/>
        </w:numPr>
        <w:rPr>
          <w:lang w:val="de-DE"/>
        </w:rPr>
      </w:pPr>
      <w:r w:rsidRPr="00711759">
        <w:rPr>
          <w:lang w:val="de-DE"/>
        </w:rPr>
        <w:t>Verfassungsrechtliche Probleme sozialrechtlicher Vereinbarungspflichten (zus. mit J. Wieland), ZG 2005, 223-242</w:t>
      </w:r>
    </w:p>
    <w:p w:rsidR="004F49CE" w:rsidRDefault="0074606D">
      <w:pPr>
        <w:pStyle w:val="Blocktext"/>
        <w:numPr>
          <w:ilvl w:val="0"/>
          <w:numId w:val="12"/>
        </w:numPr>
      </w:pPr>
      <w:r>
        <w:t>Eingriffsbefugnisse der Bauaufsichtsbehörden, Jura 2005, 178-185</w:t>
      </w:r>
    </w:p>
    <w:p w:rsidR="004F49CE" w:rsidRPr="00711759" w:rsidRDefault="0074606D">
      <w:pPr>
        <w:pStyle w:val="Blocktext"/>
        <w:numPr>
          <w:ilvl w:val="0"/>
          <w:numId w:val="12"/>
        </w:numPr>
        <w:rPr>
          <w:lang w:val="de-DE"/>
        </w:rPr>
      </w:pPr>
      <w:r w:rsidRPr="00711759">
        <w:rPr>
          <w:lang w:val="de-DE"/>
        </w:rPr>
        <w:t>Geschäftsführung ohne Auftrag im Öffentlichen Recht – Entwicklung der Rechtsprechung im letzten Jahrzehnt, Die Verwaltung 38 (2005), 91-110</w:t>
      </w:r>
    </w:p>
    <w:p w:rsidR="004F49CE" w:rsidRPr="00711759" w:rsidRDefault="0074606D">
      <w:pPr>
        <w:pStyle w:val="Blocktext"/>
        <w:numPr>
          <w:ilvl w:val="0"/>
          <w:numId w:val="12"/>
        </w:numPr>
        <w:rPr>
          <w:lang w:val="de-DE"/>
        </w:rPr>
      </w:pPr>
      <w:r w:rsidRPr="00711759">
        <w:rPr>
          <w:lang w:val="de-DE"/>
        </w:rPr>
        <w:t>Das Grundrecht der Freizügigkeit (Art. 11 GG), Jura 2005, 34-39</w:t>
      </w:r>
    </w:p>
    <w:p w:rsidR="004F49CE" w:rsidRPr="00711759" w:rsidRDefault="0074606D">
      <w:pPr>
        <w:pStyle w:val="Blocktext"/>
        <w:numPr>
          <w:ilvl w:val="0"/>
          <w:numId w:val="12"/>
        </w:numPr>
        <w:rPr>
          <w:lang w:val="de-DE"/>
        </w:rPr>
      </w:pPr>
      <w:r w:rsidRPr="00711759">
        <w:rPr>
          <w:lang w:val="de-DE"/>
        </w:rPr>
        <w:t>Kommunale Finanzierungsverantwortlichkeit für die Grundsicherung im Alter?, NVwZ 2004, 1273-1278</w:t>
      </w:r>
    </w:p>
    <w:p w:rsidR="004F49CE" w:rsidRPr="00711759" w:rsidRDefault="0074606D">
      <w:pPr>
        <w:pStyle w:val="Blocktext"/>
        <w:numPr>
          <w:ilvl w:val="0"/>
          <w:numId w:val="12"/>
        </w:numPr>
        <w:rPr>
          <w:lang w:val="de-DE"/>
        </w:rPr>
      </w:pPr>
      <w:r w:rsidRPr="00711759">
        <w:rPr>
          <w:lang w:val="de-DE"/>
        </w:rPr>
        <w:t>Der unbestimmte Rechtsbegriff im Verwaltungsrecht, Jura 2004, 612-618</w:t>
      </w:r>
    </w:p>
    <w:p w:rsidR="004F49CE" w:rsidRDefault="0074606D">
      <w:pPr>
        <w:pStyle w:val="Blocktext"/>
        <w:numPr>
          <w:ilvl w:val="0"/>
          <w:numId w:val="12"/>
        </w:numPr>
      </w:pPr>
      <w:r>
        <w:t>Das verwaltungsbehördliche Ermessen, Jura 2004, 462-469</w:t>
      </w:r>
    </w:p>
    <w:p w:rsidR="004F49CE" w:rsidRPr="00711759" w:rsidRDefault="0074606D">
      <w:pPr>
        <w:pStyle w:val="Blocktext"/>
        <w:numPr>
          <w:ilvl w:val="0"/>
          <w:numId w:val="12"/>
        </w:numPr>
        <w:rPr>
          <w:lang w:val="de-DE"/>
        </w:rPr>
      </w:pPr>
      <w:r w:rsidRPr="00711759">
        <w:rPr>
          <w:lang w:val="de-DE"/>
        </w:rPr>
        <w:t>Die Sicherung der kommunalen Selbstverwaltung als Föderalismusproblem, Der Landkreis 2004, 367-371</w:t>
      </w:r>
    </w:p>
    <w:p w:rsidR="004F49CE" w:rsidRPr="00711759" w:rsidRDefault="0074606D">
      <w:pPr>
        <w:pStyle w:val="Blocktext"/>
        <w:numPr>
          <w:ilvl w:val="0"/>
          <w:numId w:val="12"/>
        </w:numPr>
        <w:rPr>
          <w:lang w:val="de-DE"/>
        </w:rPr>
      </w:pPr>
      <w:r w:rsidRPr="00711759">
        <w:rPr>
          <w:lang w:val="de-DE"/>
        </w:rPr>
        <w:t>Abschied vom Polizeirecht des liberalen Rechtsstaats? – Vom Kreuzberg-Urteil des Preußischen Oberverwaltungsgerichts zu den Terrorismusbekämpfungsgesetzen unserer Tage, Der Staat 43 (2004), 347-369</w:t>
      </w:r>
    </w:p>
    <w:p w:rsidR="004F49CE" w:rsidRPr="00711759" w:rsidRDefault="0074606D">
      <w:pPr>
        <w:pStyle w:val="Blocktext"/>
        <w:numPr>
          <w:ilvl w:val="0"/>
          <w:numId w:val="12"/>
        </w:numPr>
        <w:rPr>
          <w:lang w:val="de-DE"/>
        </w:rPr>
      </w:pPr>
      <w:r w:rsidRPr="00711759">
        <w:rPr>
          <w:lang w:val="de-DE"/>
        </w:rPr>
        <w:t>Nachbarschutz im öffentlichen Baurecht, Jura 2004, 317-325</w:t>
      </w:r>
    </w:p>
    <w:p w:rsidR="004F49CE" w:rsidRPr="00711759" w:rsidRDefault="0074606D">
      <w:pPr>
        <w:pStyle w:val="Blocktext"/>
        <w:numPr>
          <w:ilvl w:val="0"/>
          <w:numId w:val="12"/>
        </w:numPr>
        <w:rPr>
          <w:lang w:val="de-DE"/>
        </w:rPr>
      </w:pPr>
      <w:r w:rsidRPr="00711759">
        <w:rPr>
          <w:lang w:val="de-DE"/>
        </w:rPr>
        <w:t>Bindungswirkungen der Entscheidungen des Europäischen Gerichtshofs auf dem Gebiet des Abfallrechts, DVBl. 2004, 69-79</w:t>
      </w:r>
    </w:p>
    <w:p w:rsidR="004F49CE" w:rsidRPr="00711759" w:rsidRDefault="0074606D">
      <w:pPr>
        <w:pStyle w:val="Blocktext"/>
        <w:numPr>
          <w:ilvl w:val="0"/>
          <w:numId w:val="12"/>
        </w:numPr>
        <w:rPr>
          <w:lang w:val="de-DE"/>
        </w:rPr>
      </w:pPr>
      <w:r w:rsidRPr="00711759">
        <w:rPr>
          <w:lang w:val="de-DE"/>
        </w:rPr>
        <w:t>Das Widerspruchsverfahren nach §§ 68 ff. VwGO, Jura 2003, 752-761</w:t>
      </w:r>
    </w:p>
    <w:p w:rsidR="004F49CE" w:rsidRPr="00711759" w:rsidRDefault="0074606D">
      <w:pPr>
        <w:pStyle w:val="Blocktext"/>
        <w:numPr>
          <w:ilvl w:val="0"/>
          <w:numId w:val="12"/>
        </w:numPr>
        <w:rPr>
          <w:lang w:val="de-DE"/>
        </w:rPr>
      </w:pPr>
      <w:r w:rsidRPr="00711759">
        <w:rPr>
          <w:lang w:val="de-DE"/>
        </w:rPr>
        <w:t>Konnexitätsprinzip und verfassungsrechtliche Probleme bei der Übertragung von Aufgaben durch den Bund auf die Kommunen, Der Landkreis 2003, 484-489</w:t>
      </w:r>
    </w:p>
    <w:p w:rsidR="004F49CE" w:rsidRPr="00711759" w:rsidRDefault="0074606D">
      <w:pPr>
        <w:pStyle w:val="Blocktext"/>
        <w:numPr>
          <w:ilvl w:val="0"/>
          <w:numId w:val="12"/>
        </w:numPr>
        <w:rPr>
          <w:lang w:val="de-DE"/>
        </w:rPr>
      </w:pPr>
      <w:r w:rsidRPr="00711759">
        <w:rPr>
          <w:lang w:val="de-DE"/>
        </w:rPr>
        <w:t>Die „Gefahr“ im Polizei- und Ordnungsrecht, Jura 2003, 472-476</w:t>
      </w:r>
    </w:p>
    <w:p w:rsidR="004F49CE" w:rsidRPr="00711759" w:rsidRDefault="0074606D">
      <w:pPr>
        <w:pStyle w:val="Blocktext"/>
        <w:numPr>
          <w:ilvl w:val="0"/>
          <w:numId w:val="12"/>
        </w:numPr>
        <w:rPr>
          <w:lang w:val="de-DE"/>
        </w:rPr>
      </w:pPr>
      <w:r w:rsidRPr="00711759">
        <w:rPr>
          <w:lang w:val="de-DE"/>
        </w:rPr>
        <w:t>Impulse des Europäischen Gemeinschaftsrechts für die Fortentwicklung der innerstaatlichen Rechtsordnung, VBlBW 2003, 303-312</w:t>
      </w:r>
    </w:p>
    <w:p w:rsidR="004F49CE" w:rsidRPr="00711759" w:rsidRDefault="0074606D">
      <w:pPr>
        <w:pStyle w:val="Blocktext"/>
        <w:numPr>
          <w:ilvl w:val="0"/>
          <w:numId w:val="12"/>
        </w:numPr>
        <w:rPr>
          <w:lang w:val="de-DE"/>
        </w:rPr>
      </w:pPr>
      <w:r w:rsidRPr="00711759">
        <w:rPr>
          <w:lang w:val="de-DE"/>
        </w:rPr>
        <w:t>Kompetenz- und Finanzierungsfragen für (Tages-)Einrichtungen „zwischen“ Schule und Jugendhilfe, ZfJ 2003, 301-310</w:t>
      </w:r>
    </w:p>
    <w:p w:rsidR="004F49CE" w:rsidRPr="00711759" w:rsidRDefault="0074606D">
      <w:pPr>
        <w:pStyle w:val="Blocktext"/>
        <w:numPr>
          <w:ilvl w:val="0"/>
          <w:numId w:val="12"/>
        </w:numPr>
        <w:rPr>
          <w:lang w:val="de-DE"/>
        </w:rPr>
      </w:pPr>
      <w:r w:rsidRPr="00711759">
        <w:rPr>
          <w:lang w:val="de-DE"/>
        </w:rPr>
        <w:t>Die Schutzgüter der polizei- und ordnungsrechtlichen Generalklausel, Jura 2003, 177-181</w:t>
      </w:r>
    </w:p>
    <w:p w:rsidR="004F49CE" w:rsidRPr="00711759" w:rsidRDefault="0074606D">
      <w:pPr>
        <w:pStyle w:val="Blocktext"/>
        <w:numPr>
          <w:ilvl w:val="0"/>
          <w:numId w:val="12"/>
        </w:numPr>
        <w:rPr>
          <w:lang w:val="de-DE"/>
        </w:rPr>
      </w:pPr>
      <w:r w:rsidRPr="00711759">
        <w:rPr>
          <w:lang w:val="de-DE"/>
        </w:rPr>
        <w:t>Staatshaftung wegen Verstoßes gegen Europäisches Gemeinschaftsrecht, Jura 2002, 837-841</w:t>
      </w:r>
    </w:p>
    <w:p w:rsidR="004F49CE" w:rsidRPr="00711759" w:rsidRDefault="0074606D">
      <w:pPr>
        <w:pStyle w:val="Blocktext"/>
        <w:numPr>
          <w:ilvl w:val="0"/>
          <w:numId w:val="12"/>
        </w:numPr>
        <w:rPr>
          <w:lang w:val="de-DE"/>
        </w:rPr>
      </w:pPr>
      <w:r w:rsidRPr="00711759">
        <w:rPr>
          <w:lang w:val="de-DE"/>
        </w:rPr>
        <w:t>Aufgaben und Finanzierung der Kreise im Bundesstaat – Strukturprobleme des Föderalismus und der kommunalen Selbstverwaltung in der Sozialpolitik, Der Landkreis 2002, 767-772</w:t>
      </w:r>
    </w:p>
    <w:p w:rsidR="004F49CE" w:rsidRPr="00711759" w:rsidRDefault="0074606D">
      <w:pPr>
        <w:pStyle w:val="Blocktext"/>
        <w:numPr>
          <w:ilvl w:val="0"/>
          <w:numId w:val="12"/>
        </w:numPr>
        <w:rPr>
          <w:lang w:val="de-DE"/>
        </w:rPr>
      </w:pPr>
      <w:r w:rsidRPr="00711759">
        <w:rPr>
          <w:lang w:val="de-DE"/>
        </w:rPr>
        <w:t>Konvergenz der Medien – Sollte das Recht der Medien harmonisiert werden?, JZ 2002, 798-807</w:t>
      </w:r>
    </w:p>
    <w:p w:rsidR="004F49CE" w:rsidRPr="00711759" w:rsidRDefault="0074606D">
      <w:pPr>
        <w:pStyle w:val="Blocktext"/>
        <w:numPr>
          <w:ilvl w:val="0"/>
          <w:numId w:val="12"/>
        </w:numPr>
        <w:rPr>
          <w:lang w:val="de-DE"/>
        </w:rPr>
      </w:pPr>
      <w:r w:rsidRPr="00711759">
        <w:rPr>
          <w:lang w:val="de-DE"/>
        </w:rPr>
        <w:t>Der verwaltungsprozessuale vorläufige Rechtsschutz (Teil III): Die einstweilige Anordnung, Jura 2002, 318-329</w:t>
      </w:r>
    </w:p>
    <w:p w:rsidR="004F49CE" w:rsidRPr="00711759" w:rsidRDefault="0074606D">
      <w:pPr>
        <w:pStyle w:val="Blocktext"/>
        <w:numPr>
          <w:ilvl w:val="0"/>
          <w:numId w:val="12"/>
        </w:numPr>
        <w:rPr>
          <w:lang w:val="de-DE"/>
        </w:rPr>
      </w:pPr>
      <w:r w:rsidRPr="00711759">
        <w:rPr>
          <w:lang w:val="de-DE"/>
        </w:rPr>
        <w:t>Der verwaltungsprozessuale vorläufige Rechtsschutz (Teil II): Das gerichtliche Aussetzungsverfahren, Jura 2002, 37-48</w:t>
      </w:r>
    </w:p>
    <w:p w:rsidR="004F49CE" w:rsidRPr="00711759" w:rsidRDefault="0074606D">
      <w:pPr>
        <w:pStyle w:val="Blocktext"/>
        <w:numPr>
          <w:ilvl w:val="0"/>
          <w:numId w:val="12"/>
        </w:numPr>
        <w:rPr>
          <w:lang w:val="de-DE"/>
        </w:rPr>
      </w:pPr>
      <w:r w:rsidRPr="00711759">
        <w:rPr>
          <w:lang w:val="de-DE"/>
        </w:rPr>
        <w:t>Informationsfreiheitsgesetz für die Bundesrepublik Deutschland, Die Verwaltung 35 (2002), 149-175</w:t>
      </w:r>
    </w:p>
    <w:p w:rsidR="004F49CE" w:rsidRPr="00711759" w:rsidRDefault="0074606D">
      <w:pPr>
        <w:pStyle w:val="Blocktext"/>
        <w:numPr>
          <w:ilvl w:val="0"/>
          <w:numId w:val="12"/>
        </w:numPr>
        <w:rPr>
          <w:lang w:val="de-DE"/>
        </w:rPr>
      </w:pPr>
      <w:r w:rsidRPr="00711759">
        <w:rPr>
          <w:lang w:val="de-DE"/>
        </w:rPr>
        <w:t>Europäisierung des Allgemeinen Verwaltungsrechts und des Verwaltungsprozessrechts, NordÖR 2002, 1-11</w:t>
      </w:r>
    </w:p>
    <w:p w:rsidR="004F49CE" w:rsidRPr="00711759" w:rsidRDefault="0074606D">
      <w:pPr>
        <w:pStyle w:val="Blocktext"/>
        <w:numPr>
          <w:ilvl w:val="0"/>
          <w:numId w:val="12"/>
        </w:numPr>
        <w:rPr>
          <w:lang w:val="de-DE"/>
        </w:rPr>
      </w:pPr>
      <w:r w:rsidRPr="00711759">
        <w:rPr>
          <w:lang w:val="de-DE"/>
        </w:rPr>
        <w:t>Ablehnung einstweiliger Anordnung gegen In-Kraft-Treten des Lebenspartnerschaftsgesetzes, Jura 2001, 833-836</w:t>
      </w:r>
    </w:p>
    <w:p w:rsidR="004F49CE" w:rsidRPr="00711759" w:rsidRDefault="0074606D">
      <w:pPr>
        <w:pStyle w:val="Blocktext"/>
        <w:numPr>
          <w:ilvl w:val="0"/>
          <w:numId w:val="12"/>
        </w:numPr>
        <w:rPr>
          <w:lang w:val="de-DE"/>
        </w:rPr>
      </w:pPr>
      <w:r w:rsidRPr="00711759">
        <w:rPr>
          <w:lang w:val="de-DE"/>
        </w:rPr>
        <w:t>Der verwaltungsprozessuale vorläufige Rechtsschutz (Teil I): Aufschiebende Wirkung und sofortige Vollziehung, Jura 2001, 671-680</w:t>
      </w:r>
    </w:p>
    <w:p w:rsidR="004F49CE" w:rsidRPr="00711759" w:rsidRDefault="0074606D">
      <w:pPr>
        <w:pStyle w:val="Blocktext"/>
        <w:numPr>
          <w:ilvl w:val="0"/>
          <w:numId w:val="12"/>
        </w:numPr>
        <w:rPr>
          <w:lang w:val="de-DE"/>
        </w:rPr>
      </w:pPr>
      <w:r w:rsidRPr="00711759">
        <w:rPr>
          <w:lang w:val="de-DE"/>
        </w:rPr>
        <w:t>Rechtsschutz gegen polizeiliche Maßnahmen, Jura 2001, 628-634</w:t>
      </w:r>
    </w:p>
    <w:p w:rsidR="004F49CE" w:rsidRPr="00711759" w:rsidRDefault="0074606D">
      <w:pPr>
        <w:pStyle w:val="Blocktext"/>
        <w:numPr>
          <w:ilvl w:val="0"/>
          <w:numId w:val="12"/>
        </w:numPr>
        <w:rPr>
          <w:lang w:val="de-DE"/>
        </w:rPr>
      </w:pPr>
      <w:r w:rsidRPr="00711759">
        <w:rPr>
          <w:lang w:val="de-DE"/>
        </w:rPr>
        <w:lastRenderedPageBreak/>
        <w:t>Effektuierung des Sekundärrechtsschutzes – Zur Überwindung des Entwicklungsrückstands des deutschen Staatshaftungsrechts, Die Verwaltung 34 (2001), 261-290</w:t>
      </w:r>
    </w:p>
    <w:p w:rsidR="004F49CE" w:rsidRPr="00711759" w:rsidRDefault="0074606D">
      <w:pPr>
        <w:pStyle w:val="Blocktext"/>
        <w:numPr>
          <w:ilvl w:val="0"/>
          <w:numId w:val="12"/>
        </w:numPr>
        <w:rPr>
          <w:lang w:val="de-DE"/>
        </w:rPr>
      </w:pPr>
      <w:r w:rsidRPr="00711759">
        <w:rPr>
          <w:lang w:val="de-DE"/>
        </w:rPr>
        <w:t>Die Nichtanwendung geltenden Kommunalfinanzverfassungsrechts durch den Niedersächsischen Staatsgerichtshof, NST-N 2001, 209-216</w:t>
      </w:r>
    </w:p>
    <w:p w:rsidR="004F49CE" w:rsidRDefault="0074606D">
      <w:pPr>
        <w:pStyle w:val="Blocktext"/>
        <w:numPr>
          <w:ilvl w:val="0"/>
          <w:numId w:val="12"/>
        </w:numPr>
      </w:pPr>
      <w:r>
        <w:t>Grundrechtsfähigkeit juristischer Personen, Jura 2001, 201-207</w:t>
      </w:r>
    </w:p>
    <w:p w:rsidR="004F49CE" w:rsidRPr="00711759" w:rsidRDefault="0074606D">
      <w:pPr>
        <w:pStyle w:val="Blocktext"/>
        <w:numPr>
          <w:ilvl w:val="0"/>
          <w:numId w:val="12"/>
        </w:numPr>
        <w:rPr>
          <w:lang w:val="de-DE"/>
        </w:rPr>
      </w:pPr>
      <w:r w:rsidRPr="00711759">
        <w:rPr>
          <w:lang w:val="de-DE"/>
        </w:rPr>
        <w:t>Der verfassungsrechtliche Schutz der kommunalen Selbstverwaltung, Jura 2001, 121-133</w:t>
      </w:r>
    </w:p>
    <w:p w:rsidR="004F49CE" w:rsidRPr="00711759" w:rsidRDefault="0074606D">
      <w:pPr>
        <w:pStyle w:val="Blocktext"/>
        <w:numPr>
          <w:ilvl w:val="0"/>
          <w:numId w:val="12"/>
        </w:numPr>
        <w:rPr>
          <w:lang w:val="de-DE"/>
        </w:rPr>
      </w:pPr>
      <w:r w:rsidRPr="00711759">
        <w:rPr>
          <w:lang w:val="de-DE"/>
        </w:rPr>
        <w:t>Die Dogmatik zum finanzverfassungsrechtlichen Schutz der kommunalen Selbstverwaltung, AfK II/2000, 229-247</w:t>
      </w:r>
    </w:p>
    <w:p w:rsidR="004F49CE" w:rsidRPr="00711759" w:rsidRDefault="0074606D">
      <w:pPr>
        <w:pStyle w:val="Blocktext"/>
        <w:numPr>
          <w:ilvl w:val="0"/>
          <w:numId w:val="12"/>
        </w:numPr>
        <w:rPr>
          <w:lang w:val="de-DE"/>
        </w:rPr>
      </w:pPr>
      <w:r w:rsidRPr="00711759">
        <w:rPr>
          <w:lang w:val="de-DE"/>
        </w:rPr>
        <w:t>Die Verwaltungsgerichtsbarkeit vor den Herausforderungen der jüngeren Rechtsentwicklung, VBlBW 2000, 41-45</w:t>
      </w:r>
    </w:p>
    <w:p w:rsidR="004F49CE" w:rsidRPr="00711759" w:rsidRDefault="0074606D">
      <w:pPr>
        <w:pStyle w:val="Blocktext"/>
        <w:numPr>
          <w:ilvl w:val="0"/>
          <w:numId w:val="13"/>
        </w:numPr>
        <w:rPr>
          <w:lang w:val="de-DE"/>
        </w:rPr>
      </w:pPr>
      <w:r w:rsidRPr="00711759">
        <w:rPr>
          <w:lang w:val="de-DE"/>
        </w:rPr>
        <w:t>Individualrechtsschutz im deutschen Umweltrecht unter dem Einfluß des Gemeinschaftsrechts, NVwZ 1999, 457-467</w:t>
      </w:r>
    </w:p>
    <w:p w:rsidR="004F49CE" w:rsidRDefault="0074606D">
      <w:pPr>
        <w:pStyle w:val="Blocktext"/>
        <w:numPr>
          <w:ilvl w:val="0"/>
          <w:numId w:val="13"/>
        </w:numPr>
      </w:pPr>
      <w:r>
        <w:t>Europäisierung der Verwaltungsrechtsordnung, VBlBW 1999, 241-250</w:t>
      </w:r>
    </w:p>
    <w:p w:rsidR="004F49CE" w:rsidRPr="00711759" w:rsidRDefault="0074606D">
      <w:pPr>
        <w:pStyle w:val="Blocktext"/>
        <w:numPr>
          <w:ilvl w:val="0"/>
          <w:numId w:val="13"/>
        </w:numPr>
        <w:rPr>
          <w:lang w:val="de-DE"/>
        </w:rPr>
      </w:pPr>
      <w:r w:rsidRPr="00711759">
        <w:rPr>
          <w:lang w:val="de-DE"/>
        </w:rPr>
        <w:t>Verfassungsrechtliche Vorgaben für einen aufgabengerechten kommunalen Finanzausgleich, NLT-Information 1/99, 4-13</w:t>
      </w:r>
    </w:p>
    <w:p w:rsidR="004F49CE" w:rsidRPr="00711759" w:rsidRDefault="0074606D">
      <w:pPr>
        <w:pStyle w:val="Blocktext"/>
        <w:numPr>
          <w:ilvl w:val="0"/>
          <w:numId w:val="13"/>
        </w:numPr>
        <w:rPr>
          <w:lang w:val="de-DE"/>
        </w:rPr>
      </w:pPr>
      <w:r w:rsidRPr="00711759">
        <w:rPr>
          <w:lang w:val="de-DE"/>
        </w:rPr>
        <w:t>Betätigung öffentlichrechtlicher Anstalten und Körperschaften im Online-Bereich, AfP 1998, 253-261</w:t>
      </w:r>
    </w:p>
    <w:p w:rsidR="004F49CE" w:rsidRDefault="0074606D">
      <w:pPr>
        <w:pStyle w:val="Blocktext"/>
        <w:numPr>
          <w:ilvl w:val="0"/>
          <w:numId w:val="13"/>
        </w:numPr>
      </w:pPr>
      <w:r>
        <w:t>Das finanzverfassungsrechtliche Konnexitätsprinzip, BayGTzeitung 1997, 278-285</w:t>
      </w:r>
    </w:p>
    <w:p w:rsidR="004F49CE" w:rsidRPr="00711759" w:rsidRDefault="0074606D">
      <w:pPr>
        <w:pStyle w:val="Blocktext"/>
        <w:numPr>
          <w:ilvl w:val="0"/>
          <w:numId w:val="13"/>
        </w:numPr>
        <w:rPr>
          <w:lang w:val="de-DE"/>
        </w:rPr>
      </w:pPr>
      <w:r w:rsidRPr="00711759">
        <w:rPr>
          <w:lang w:val="de-DE"/>
        </w:rPr>
        <w:t>Verfassungsrechtlicher Schutz der Finanzautonomie saarländischer Gemeinden und Gemeindeverbände, SKZ 1997, 243-254</w:t>
      </w:r>
    </w:p>
    <w:p w:rsidR="004F49CE" w:rsidRPr="00711759" w:rsidRDefault="0074606D">
      <w:pPr>
        <w:pStyle w:val="Blocktext"/>
        <w:numPr>
          <w:ilvl w:val="0"/>
          <w:numId w:val="13"/>
        </w:numPr>
        <w:rPr>
          <w:lang w:val="de-DE"/>
        </w:rPr>
      </w:pPr>
      <w:r w:rsidRPr="00711759">
        <w:rPr>
          <w:lang w:val="de-DE"/>
        </w:rPr>
        <w:t>Die Europäisierung des verwaltungsgerichtlichen vorläufigen Rechtsschutzes, DVBl. 1997, 289-297</w:t>
      </w:r>
    </w:p>
    <w:p w:rsidR="004F49CE" w:rsidRPr="00711759" w:rsidRDefault="0074606D">
      <w:pPr>
        <w:pStyle w:val="Blocktext"/>
        <w:numPr>
          <w:ilvl w:val="0"/>
          <w:numId w:val="13"/>
        </w:numPr>
        <w:rPr>
          <w:lang w:val="de-DE"/>
        </w:rPr>
      </w:pPr>
      <w:r w:rsidRPr="00711759">
        <w:rPr>
          <w:lang w:val="de-DE"/>
        </w:rPr>
        <w:t>Kommunale Verwaltungsstrukturen für die Zukunft?, Der Landkreis 1997, 37-42</w:t>
      </w:r>
    </w:p>
    <w:p w:rsidR="004F49CE" w:rsidRPr="00711759" w:rsidRDefault="0074606D">
      <w:pPr>
        <w:pStyle w:val="Blocktext"/>
        <w:numPr>
          <w:ilvl w:val="0"/>
          <w:numId w:val="13"/>
        </w:numPr>
        <w:rPr>
          <w:lang w:val="de-DE"/>
        </w:rPr>
      </w:pPr>
      <w:r w:rsidRPr="00711759">
        <w:rPr>
          <w:lang w:val="de-DE"/>
        </w:rPr>
        <w:t>Die Verfassungswidrigkeit des § 96 Abs. 1 Satz 1 BSHG (zus. mit J. Wieland), JZ 1995, 982-990</w:t>
      </w:r>
    </w:p>
    <w:p w:rsidR="004F49CE" w:rsidRPr="00711759" w:rsidRDefault="0074606D">
      <w:pPr>
        <w:pStyle w:val="Blocktext"/>
        <w:numPr>
          <w:ilvl w:val="0"/>
          <w:numId w:val="13"/>
        </w:numPr>
        <w:rPr>
          <w:lang w:val="de-DE"/>
        </w:rPr>
      </w:pPr>
      <w:r w:rsidRPr="00711759">
        <w:rPr>
          <w:lang w:val="de-DE"/>
        </w:rPr>
        <w:t>Die Reformbedürftigkeit des Art. 104a GG, ZRP 1995, 387-391</w:t>
      </w:r>
    </w:p>
    <w:p w:rsidR="004F49CE" w:rsidRPr="00711759" w:rsidRDefault="0074606D">
      <w:pPr>
        <w:pStyle w:val="Blocktext"/>
        <w:numPr>
          <w:ilvl w:val="0"/>
          <w:numId w:val="13"/>
        </w:numPr>
        <w:rPr>
          <w:lang w:val="de-DE"/>
        </w:rPr>
      </w:pPr>
      <w:r w:rsidRPr="00711759">
        <w:rPr>
          <w:lang w:val="de-DE"/>
        </w:rPr>
        <w:t>Aufgaben und Funktionen der Landkreise – Funktionsgefährdungen im kreisangehörigen Raum und Aufgabenverlust in der Region, DVBl. 1995, 1047-1056</w:t>
      </w:r>
    </w:p>
    <w:p w:rsidR="004F49CE" w:rsidRPr="00711759" w:rsidRDefault="0074606D">
      <w:pPr>
        <w:pStyle w:val="Blocktext"/>
        <w:numPr>
          <w:ilvl w:val="0"/>
          <w:numId w:val="13"/>
        </w:numPr>
        <w:rPr>
          <w:lang w:val="de-DE"/>
        </w:rPr>
      </w:pPr>
      <w:r w:rsidRPr="00711759">
        <w:rPr>
          <w:lang w:val="de-DE"/>
        </w:rPr>
        <w:t>Der Rechtsweg bei ausgleichspflichtigen Eigentumsinhaltsbestimmungen, JZ 1995, 768-773</w:t>
      </w:r>
    </w:p>
    <w:p w:rsidR="004F49CE" w:rsidRPr="00711759" w:rsidRDefault="0074606D">
      <w:pPr>
        <w:pStyle w:val="Blocktext"/>
        <w:numPr>
          <w:ilvl w:val="0"/>
          <w:numId w:val="13"/>
        </w:numPr>
        <w:rPr>
          <w:lang w:val="de-DE"/>
        </w:rPr>
      </w:pPr>
      <w:r w:rsidRPr="00711759">
        <w:rPr>
          <w:lang w:val="de-DE"/>
        </w:rPr>
        <w:t>Die Europäisierung des Allgemeinen Verwaltungsrechts, JZ 1995, 109-123</w:t>
      </w:r>
    </w:p>
    <w:p w:rsidR="004F49CE" w:rsidRDefault="0074606D">
      <w:pPr>
        <w:pStyle w:val="Blocktext"/>
        <w:numPr>
          <w:ilvl w:val="0"/>
          <w:numId w:val="13"/>
        </w:numPr>
      </w:pPr>
      <w:r>
        <w:t>Grundfälle zum Polizei- und Ordnungsrecht</w:t>
      </w:r>
    </w:p>
    <w:p w:rsidR="004F49CE" w:rsidRPr="00711759" w:rsidRDefault="0074606D">
      <w:pPr>
        <w:pStyle w:val="FirstParagraph"/>
        <w:rPr>
          <w:lang w:val="de-DE"/>
        </w:rPr>
      </w:pPr>
      <w:r w:rsidRPr="00711759">
        <w:rPr>
          <w:lang w:val="de-DE"/>
        </w:rPr>
        <w:t>       1. Teil: Einleitung und 2. Teil: Das allgemeine Polizei- und Ordnungsrecht in der bundesstaatlichen und rechtsstaatlichen Ordnung, JuS 1994, 391-397</w:t>
      </w:r>
      <w:r w:rsidRPr="00711759">
        <w:rPr>
          <w:lang w:val="de-DE"/>
        </w:rPr>
        <w:br/>
        <w:t>       3. Teil: Eingriffsermächtigungen (Befugnisnormen) im Polizei- und Ordnungsrecht, JuS 1994, 479-486</w:t>
      </w:r>
      <w:r w:rsidRPr="00711759">
        <w:rPr>
          <w:lang w:val="de-DE"/>
        </w:rPr>
        <w:br/>
        <w:t>       4. Teil: Gefahrenabwehr nach der Generalklausel, JuS 1994, 570-575 und 667-670</w:t>
      </w:r>
      <w:r w:rsidRPr="00711759">
        <w:rPr>
          <w:lang w:val="de-DE"/>
        </w:rPr>
        <w:br/>
        <w:t>       5. Teil: Gefahrenabwehrmaßnahmen und Opportunitätsprinzip, JuS 1994, 754-759</w:t>
      </w:r>
      <w:r w:rsidRPr="00711759">
        <w:rPr>
          <w:lang w:val="de-DE"/>
        </w:rPr>
        <w:br/>
        <w:t>       6. Teil: Polizei- und ordnungsrechtlich Verantwortliche, JuS 1994, 849-853, 932-937 und 1026-1031</w:t>
      </w:r>
      <w:r w:rsidRPr="00711759">
        <w:rPr>
          <w:lang w:val="de-DE"/>
        </w:rPr>
        <w:br/>
        <w:t>       7. Teil: Polizei- und ordnungsbehördlicher Notstand, JuS 1995, 30-36</w:t>
      </w:r>
      <w:r w:rsidRPr="00711759">
        <w:rPr>
          <w:lang w:val="de-DE"/>
        </w:rPr>
        <w:br/>
        <w:t>       8. Teil: Rechtsformen polizei- und ordnungsbehördlichen Handelns und Rechtsschutz, JuS 1995, 215-221 und 307-313</w:t>
      </w:r>
      <w:r w:rsidRPr="00711759">
        <w:rPr>
          <w:lang w:val="de-DE"/>
        </w:rPr>
        <w:br/>
        <w:t>       9. Teil: Kosten der Gefahrenabwehr und Ersatzansprüche gegen die Verwaltung, JuS 1995, 504-511</w:t>
      </w:r>
    </w:p>
    <w:p w:rsidR="004F49CE" w:rsidRDefault="0074606D">
      <w:pPr>
        <w:pStyle w:val="Blocktext"/>
        <w:numPr>
          <w:ilvl w:val="0"/>
          <w:numId w:val="14"/>
        </w:numPr>
      </w:pPr>
      <w:r>
        <w:t>Privatisierung von Verwaltungsaufgaben, DVBl. 1994, 962-977</w:t>
      </w:r>
    </w:p>
    <w:p w:rsidR="004F49CE" w:rsidRPr="00711759" w:rsidRDefault="0074606D">
      <w:pPr>
        <w:pStyle w:val="Blocktext"/>
        <w:numPr>
          <w:ilvl w:val="0"/>
          <w:numId w:val="14"/>
        </w:numPr>
        <w:rPr>
          <w:lang w:val="de-DE"/>
        </w:rPr>
      </w:pPr>
      <w:r w:rsidRPr="00711759">
        <w:rPr>
          <w:lang w:val="de-DE"/>
        </w:rPr>
        <w:lastRenderedPageBreak/>
        <w:t>Bund und Länder weisen Kommunen kostenintensive Aufgaben zu, Der Landkreis 1994, 531-536</w:t>
      </w:r>
    </w:p>
    <w:p w:rsidR="004F49CE" w:rsidRPr="00711759" w:rsidRDefault="0074606D">
      <w:pPr>
        <w:pStyle w:val="Blocktext"/>
        <w:numPr>
          <w:ilvl w:val="0"/>
          <w:numId w:val="14"/>
        </w:numPr>
        <w:rPr>
          <w:lang w:val="de-DE"/>
        </w:rPr>
      </w:pPr>
      <w:r w:rsidRPr="00711759">
        <w:rPr>
          <w:lang w:val="de-DE"/>
        </w:rPr>
        <w:t>Finanzierungsverantwortung für gesetzgeberisch veranlaßte Ausgaben, Der Landkreis 1994, 253-258</w:t>
      </w:r>
    </w:p>
    <w:p w:rsidR="004F49CE" w:rsidRPr="00711759" w:rsidRDefault="0074606D">
      <w:pPr>
        <w:pStyle w:val="Blocktext"/>
        <w:numPr>
          <w:ilvl w:val="0"/>
          <w:numId w:val="14"/>
        </w:numPr>
        <w:rPr>
          <w:lang w:val="de-DE"/>
        </w:rPr>
      </w:pPr>
      <w:r w:rsidRPr="00711759">
        <w:rPr>
          <w:lang w:val="de-DE"/>
        </w:rPr>
        <w:t>Finanzverantwortung beim kommunalen Verwaltungsvollzug bundes- und landesrechtlich veranlaßter Ausgaben, ZG 1994, 246-261</w:t>
      </w:r>
    </w:p>
    <w:p w:rsidR="004F49CE" w:rsidRPr="00711759" w:rsidRDefault="0074606D">
      <w:pPr>
        <w:pStyle w:val="Blocktext"/>
        <w:numPr>
          <w:ilvl w:val="0"/>
          <w:numId w:val="14"/>
        </w:numPr>
        <w:rPr>
          <w:lang w:val="de-DE"/>
        </w:rPr>
      </w:pPr>
      <w:r w:rsidRPr="00711759">
        <w:rPr>
          <w:lang w:val="de-DE"/>
        </w:rPr>
        <w:t>Geschäftsführung ohne Auftrag im Öffentlichen Recht, Jura 1994, 241-249</w:t>
      </w:r>
    </w:p>
    <w:p w:rsidR="004F49CE" w:rsidRDefault="0074606D">
      <w:pPr>
        <w:pStyle w:val="Blocktext"/>
        <w:numPr>
          <w:ilvl w:val="0"/>
          <w:numId w:val="14"/>
        </w:numPr>
      </w:pPr>
      <w:r>
        <w:t>Der öffentlichrechtliche Erstattungsanspruch, Jura 1994, 82-90</w:t>
      </w:r>
    </w:p>
    <w:p w:rsidR="004F49CE" w:rsidRPr="00711759" w:rsidRDefault="0074606D">
      <w:pPr>
        <w:pStyle w:val="Blocktext"/>
        <w:numPr>
          <w:ilvl w:val="0"/>
          <w:numId w:val="14"/>
        </w:numPr>
        <w:rPr>
          <w:lang w:val="de-DE"/>
        </w:rPr>
      </w:pPr>
      <w:r w:rsidRPr="00711759">
        <w:rPr>
          <w:lang w:val="de-DE"/>
        </w:rPr>
        <w:t>Rechtsfragen der Privatisierung von Abwasserbeseitigung und Abfallentsorgung, DVBl. 1994, 1-12</w:t>
      </w:r>
    </w:p>
    <w:p w:rsidR="004F49CE" w:rsidRPr="00711759" w:rsidRDefault="0074606D">
      <w:pPr>
        <w:pStyle w:val="Blocktext"/>
        <w:numPr>
          <w:ilvl w:val="0"/>
          <w:numId w:val="14"/>
        </w:numPr>
        <w:rPr>
          <w:lang w:val="de-DE"/>
        </w:rPr>
      </w:pPr>
      <w:r w:rsidRPr="00711759">
        <w:rPr>
          <w:lang w:val="de-DE"/>
        </w:rPr>
        <w:t>Das neue Asylrecht gemäß Art. 16a GG, DVBl. 1993, 1161-1170</w:t>
      </w:r>
    </w:p>
    <w:p w:rsidR="004F49CE" w:rsidRPr="00711759" w:rsidRDefault="0074606D">
      <w:pPr>
        <w:pStyle w:val="Blocktext"/>
        <w:numPr>
          <w:ilvl w:val="0"/>
          <w:numId w:val="14"/>
        </w:numPr>
        <w:rPr>
          <w:lang w:val="de-DE"/>
        </w:rPr>
      </w:pPr>
      <w:r w:rsidRPr="00711759">
        <w:rPr>
          <w:lang w:val="de-DE"/>
        </w:rPr>
        <w:t>Entschädigung bei Inanspruchnahme wegen Verdachts- oder Anscheinsgefahr – BGHZ 117, 303, JuS 1993, 724-727</w:t>
      </w:r>
    </w:p>
    <w:p w:rsidR="004F49CE" w:rsidRDefault="0074606D">
      <w:pPr>
        <w:pStyle w:val="Blocktext"/>
        <w:numPr>
          <w:ilvl w:val="0"/>
          <w:numId w:val="14"/>
        </w:numPr>
      </w:pPr>
      <w:r>
        <w:t>Der Folgenbeseitigungsanspruch, Jura 1993, 478-487</w:t>
      </w:r>
    </w:p>
    <w:p w:rsidR="004F49CE" w:rsidRPr="00711759" w:rsidRDefault="0074606D">
      <w:pPr>
        <w:pStyle w:val="Blocktext"/>
        <w:numPr>
          <w:ilvl w:val="0"/>
          <w:numId w:val="14"/>
        </w:numPr>
        <w:rPr>
          <w:lang w:val="de-DE"/>
        </w:rPr>
      </w:pPr>
      <w:r w:rsidRPr="00711759">
        <w:rPr>
          <w:lang w:val="de-DE"/>
        </w:rPr>
        <w:t>Die Bestimmung des Kreissitzes bei der Kreisgebietsreform, Die Verwaltung 26 (1993), 291-315</w:t>
      </w:r>
    </w:p>
    <w:p w:rsidR="004F49CE" w:rsidRPr="00711759" w:rsidRDefault="0074606D">
      <w:pPr>
        <w:pStyle w:val="Blocktext"/>
        <w:numPr>
          <w:ilvl w:val="0"/>
          <w:numId w:val="14"/>
        </w:numPr>
        <w:rPr>
          <w:lang w:val="de-DE"/>
        </w:rPr>
      </w:pPr>
      <w:r w:rsidRPr="00711759">
        <w:rPr>
          <w:lang w:val="de-DE"/>
        </w:rPr>
        <w:t>Der Beitrag des kommunalen Wirtschaftsrechts zur Privatisierung öffentlicher Aufgaben, DÖV 1993, 377-383</w:t>
      </w:r>
    </w:p>
    <w:p w:rsidR="004F49CE" w:rsidRPr="00711759" w:rsidRDefault="0074606D">
      <w:pPr>
        <w:pStyle w:val="Blocktext"/>
        <w:numPr>
          <w:ilvl w:val="0"/>
          <w:numId w:val="14"/>
        </w:numPr>
        <w:rPr>
          <w:lang w:val="de-DE"/>
        </w:rPr>
      </w:pPr>
      <w:r w:rsidRPr="00711759">
        <w:rPr>
          <w:lang w:val="de-DE"/>
        </w:rPr>
        <w:t>Asyl- und Ausländerrecht in der Europäischen Gemeinschaft, DVBl. 1992, 525-536</w:t>
      </w:r>
    </w:p>
    <w:p w:rsidR="004F49CE" w:rsidRPr="00711759" w:rsidRDefault="0074606D">
      <w:pPr>
        <w:pStyle w:val="Blocktext"/>
        <w:numPr>
          <w:ilvl w:val="0"/>
          <w:numId w:val="14"/>
        </w:numPr>
        <w:rPr>
          <w:lang w:val="de-DE"/>
        </w:rPr>
      </w:pPr>
      <w:r w:rsidRPr="00711759">
        <w:rPr>
          <w:lang w:val="de-DE"/>
        </w:rPr>
        <w:t>Regionen Europas und kommunale Selbstverwaltung, NLT-Information 1992, 20-31</w:t>
      </w:r>
    </w:p>
    <w:p w:rsidR="004F49CE" w:rsidRPr="00711759" w:rsidRDefault="0074606D">
      <w:pPr>
        <w:pStyle w:val="Blocktext"/>
        <w:numPr>
          <w:ilvl w:val="0"/>
          <w:numId w:val="14"/>
        </w:numPr>
        <w:rPr>
          <w:lang w:val="de-DE"/>
        </w:rPr>
      </w:pPr>
      <w:r w:rsidRPr="00711759">
        <w:rPr>
          <w:lang w:val="de-DE"/>
        </w:rPr>
        <w:t>Vorläufiger Rechtsschutz zwischen Vorrang des EG-Rechts, Letztentscheidungsbefugnis des EuGH und Rechtsschutzeffektivität, SGB 1992, 118-122</w:t>
      </w:r>
    </w:p>
    <w:p w:rsidR="004F49CE" w:rsidRPr="00711759" w:rsidRDefault="0074606D">
      <w:pPr>
        <w:pStyle w:val="Blocktext"/>
        <w:numPr>
          <w:ilvl w:val="0"/>
          <w:numId w:val="14"/>
        </w:numPr>
        <w:rPr>
          <w:lang w:val="de-DE"/>
        </w:rPr>
      </w:pPr>
      <w:r w:rsidRPr="00711759">
        <w:rPr>
          <w:lang w:val="de-DE"/>
        </w:rPr>
        <w:t>Der Verfahrensgedanke im Allgemeinen Verwaltungsrecht – Anspruch und Wirklichkeit nach 15 Jahren VwVfG, Die Verwaltung 25 (1992), 21-53</w:t>
      </w:r>
    </w:p>
    <w:p w:rsidR="004F49CE" w:rsidRPr="00711759" w:rsidRDefault="0074606D">
      <w:pPr>
        <w:pStyle w:val="Blocktext"/>
        <w:numPr>
          <w:ilvl w:val="0"/>
          <w:numId w:val="14"/>
        </w:numPr>
        <w:rPr>
          <w:lang w:val="de-DE"/>
        </w:rPr>
      </w:pPr>
      <w:r w:rsidRPr="00711759">
        <w:rPr>
          <w:lang w:val="de-DE"/>
        </w:rPr>
        <w:t>Der vorläufige Rechtsschutz im 4. VwGO-Änderungsgesetz, NVwZ 1991, 1121-1126</w:t>
      </w:r>
    </w:p>
    <w:p w:rsidR="004F49CE" w:rsidRPr="00711759" w:rsidRDefault="0074606D">
      <w:pPr>
        <w:pStyle w:val="Blocktext"/>
        <w:numPr>
          <w:ilvl w:val="0"/>
          <w:numId w:val="14"/>
        </w:numPr>
        <w:rPr>
          <w:lang w:val="de-DE"/>
        </w:rPr>
      </w:pPr>
      <w:r w:rsidRPr="00711759">
        <w:rPr>
          <w:lang w:val="de-DE"/>
        </w:rPr>
        <w:t>Staatliche Informationspolitik und Berufsfreiheit – Das Urteil des BVerwG vom 18.10.1990 (3 C 2/88) im Spiegel der Rechtsordnung, DVBl. 1991, 667-674</w:t>
      </w:r>
    </w:p>
    <w:p w:rsidR="004F49CE" w:rsidRDefault="0074606D">
      <w:pPr>
        <w:pStyle w:val="Blocktext"/>
        <w:numPr>
          <w:ilvl w:val="0"/>
          <w:numId w:val="14"/>
        </w:numPr>
      </w:pPr>
      <w:r w:rsidRPr="00711759">
        <w:rPr>
          <w:lang w:val="de-DE"/>
        </w:rPr>
        <w:t xml:space="preserve">Grundfragen des verwaltungsgerichtlichen vorläufigen Rechtsschutzes, VerwArch. </w:t>
      </w:r>
      <w:r>
        <w:t>82 (1991), 145-178</w:t>
      </w:r>
    </w:p>
    <w:p w:rsidR="004F49CE" w:rsidRPr="00711759" w:rsidRDefault="0074606D">
      <w:pPr>
        <w:pStyle w:val="Blocktext"/>
        <w:numPr>
          <w:ilvl w:val="0"/>
          <w:numId w:val="14"/>
        </w:numPr>
        <w:rPr>
          <w:lang w:val="de-DE"/>
        </w:rPr>
      </w:pPr>
      <w:r w:rsidRPr="00711759">
        <w:rPr>
          <w:lang w:val="de-DE"/>
        </w:rPr>
        <w:t>Soll das kommunale Satzungsrecht gegenüber staatlicher und gerichtlicher Kontrolle gestärkt werden?, NVwZ 1990, 801-810</w:t>
      </w:r>
    </w:p>
    <w:p w:rsidR="004F49CE" w:rsidRPr="00711759" w:rsidRDefault="0074606D">
      <w:pPr>
        <w:pStyle w:val="Blocktext"/>
        <w:numPr>
          <w:ilvl w:val="0"/>
          <w:numId w:val="14"/>
        </w:numPr>
        <w:rPr>
          <w:lang w:val="de-DE"/>
        </w:rPr>
      </w:pPr>
      <w:r w:rsidRPr="00711759">
        <w:rPr>
          <w:lang w:val="de-DE"/>
        </w:rPr>
        <w:t>Rechtsfragen der Entschädigung nach dem Widerruf atomrechtlicher Genehmigungen, DVBl. 1990, 549-554</w:t>
      </w:r>
    </w:p>
    <w:p w:rsidR="004F49CE" w:rsidRPr="00711759" w:rsidRDefault="0074606D">
      <w:pPr>
        <w:pStyle w:val="Blocktext"/>
        <w:numPr>
          <w:ilvl w:val="0"/>
          <w:numId w:val="14"/>
        </w:numPr>
        <w:rPr>
          <w:lang w:val="de-DE"/>
        </w:rPr>
      </w:pPr>
      <w:r w:rsidRPr="00711759">
        <w:rPr>
          <w:lang w:val="de-DE"/>
        </w:rPr>
        <w:t>Die Haftung aus enteignungsgleichem und enteignendem Eingriff, Jura 1990, 140-150</w:t>
      </w:r>
    </w:p>
    <w:p w:rsidR="004F49CE" w:rsidRDefault="0074606D">
      <w:pPr>
        <w:pStyle w:val="Blocktext"/>
        <w:numPr>
          <w:ilvl w:val="0"/>
          <w:numId w:val="14"/>
        </w:numPr>
      </w:pPr>
      <w:r w:rsidRPr="00711759">
        <w:rPr>
          <w:lang w:val="de-DE"/>
        </w:rPr>
        <w:t xml:space="preserve">Zur Situation der kommunalen Selbstverwaltung nach der Rastede-Entscheidung des Bundesverfassungsgerichts, VerwArch. </w:t>
      </w:r>
      <w:r>
        <w:t>81 (1990), 18-54</w:t>
      </w:r>
    </w:p>
    <w:p w:rsidR="004F49CE" w:rsidRPr="00711759" w:rsidRDefault="0074606D">
      <w:pPr>
        <w:pStyle w:val="Blocktext"/>
        <w:numPr>
          <w:ilvl w:val="0"/>
          <w:numId w:val="14"/>
        </w:numPr>
        <w:rPr>
          <w:lang w:val="de-DE"/>
        </w:rPr>
      </w:pPr>
      <w:r w:rsidRPr="00711759">
        <w:rPr>
          <w:lang w:val="de-DE"/>
        </w:rPr>
        <w:t>Die Haftungsinstitute des enteignungsgleichen und enteignenden Eingriffs im System des Staatshaftungsrechts, Jura 1989, 529-537</w:t>
      </w:r>
    </w:p>
    <w:p w:rsidR="004F49CE" w:rsidRPr="00711759" w:rsidRDefault="0074606D">
      <w:pPr>
        <w:pStyle w:val="Blocktext"/>
        <w:numPr>
          <w:ilvl w:val="0"/>
          <w:numId w:val="14"/>
        </w:numPr>
        <w:rPr>
          <w:lang w:val="de-DE"/>
        </w:rPr>
      </w:pPr>
      <w:r w:rsidRPr="00711759">
        <w:rPr>
          <w:lang w:val="de-DE"/>
        </w:rPr>
        <w:t>Verfassungsmäßigkeit und personeller Geltungsbereich des kommunalen Vertretungsverbots – BVerfG, NJW 1988, 694 und BVerwG, NJW 1988, 1994, JuS 1989, 531-537</w:t>
      </w:r>
    </w:p>
    <w:p w:rsidR="004F49CE" w:rsidRPr="00711759" w:rsidRDefault="0074606D">
      <w:pPr>
        <w:pStyle w:val="Blocktext"/>
        <w:numPr>
          <w:ilvl w:val="0"/>
          <w:numId w:val="14"/>
        </w:numPr>
        <w:rPr>
          <w:lang w:val="de-DE"/>
        </w:rPr>
      </w:pPr>
      <w:r w:rsidRPr="00711759">
        <w:rPr>
          <w:lang w:val="de-DE"/>
        </w:rPr>
        <w:t>Die Eigentumsgarantie des Art. 14 GG, Jura 1989, 113-121</w:t>
      </w:r>
    </w:p>
    <w:p w:rsidR="004F49CE" w:rsidRPr="00711759" w:rsidRDefault="0074606D">
      <w:pPr>
        <w:pStyle w:val="Blocktext"/>
        <w:numPr>
          <w:ilvl w:val="0"/>
          <w:numId w:val="14"/>
        </w:numPr>
        <w:rPr>
          <w:lang w:val="de-DE"/>
        </w:rPr>
      </w:pPr>
      <w:r w:rsidRPr="00711759">
        <w:rPr>
          <w:lang w:val="de-DE"/>
        </w:rPr>
        <w:t>Die vorgezogene Hauptsacheentscheidung bei laufendem Eilverfahren im Asylrecht, NVwZ 1989, 26-29</w:t>
      </w:r>
    </w:p>
    <w:p w:rsidR="004F49CE" w:rsidRDefault="0074606D">
      <w:pPr>
        <w:pStyle w:val="Blocktext"/>
        <w:numPr>
          <w:ilvl w:val="0"/>
          <w:numId w:val="14"/>
        </w:numPr>
      </w:pPr>
      <w:r>
        <w:t>Amtshaftung, Jura 1988, 585-594 und 648-653</w:t>
      </w:r>
    </w:p>
    <w:p w:rsidR="004F49CE" w:rsidRDefault="0074606D">
      <w:pPr>
        <w:pStyle w:val="Blocktext"/>
        <w:numPr>
          <w:ilvl w:val="0"/>
          <w:numId w:val="14"/>
        </w:numPr>
      </w:pPr>
      <w:r>
        <w:t>Der Gleichheitssatz, DVBl. 1988, 863-882</w:t>
      </w:r>
    </w:p>
    <w:p w:rsidR="004F49CE" w:rsidRDefault="0074606D">
      <w:pPr>
        <w:pStyle w:val="Blocktext"/>
        <w:numPr>
          <w:ilvl w:val="0"/>
          <w:numId w:val="14"/>
        </w:numPr>
      </w:pPr>
      <w:r w:rsidRPr="00711759">
        <w:rPr>
          <w:lang w:val="de-DE"/>
        </w:rPr>
        <w:t xml:space="preserve">Folgenbeseitigung und Wiedergutmachung im Öffentlichen Recht, VerwArch. </w:t>
      </w:r>
      <w:r>
        <w:t>79 (1988), 1-67</w:t>
      </w:r>
    </w:p>
    <w:p w:rsidR="004F49CE" w:rsidRPr="00711759" w:rsidRDefault="0074606D">
      <w:pPr>
        <w:pStyle w:val="Blocktext"/>
        <w:numPr>
          <w:ilvl w:val="0"/>
          <w:numId w:val="14"/>
        </w:numPr>
        <w:rPr>
          <w:lang w:val="de-DE"/>
        </w:rPr>
      </w:pPr>
      <w:r w:rsidRPr="00711759">
        <w:rPr>
          <w:lang w:val="de-DE"/>
        </w:rPr>
        <w:t>Der Kommunalverfassungsstreit im System des verwaltungsgerichtlichen Rechtsschutzes – OVG Koblenz, NVwZ 1985, 283, JuS 1987, 783-793</w:t>
      </w:r>
    </w:p>
    <w:p w:rsidR="004F49CE" w:rsidRPr="00711759" w:rsidRDefault="0074606D">
      <w:pPr>
        <w:pStyle w:val="Blocktext"/>
        <w:numPr>
          <w:ilvl w:val="0"/>
          <w:numId w:val="14"/>
        </w:numPr>
        <w:rPr>
          <w:lang w:val="de-DE"/>
        </w:rPr>
      </w:pPr>
      <w:r w:rsidRPr="00711759">
        <w:rPr>
          <w:lang w:val="de-DE"/>
        </w:rPr>
        <w:t>Prüfungsrecht des Vorsitzenden der Gemeindevertretung bei der Erstellung der Tagesordnung?, DÖV 1986, 132-140</w:t>
      </w:r>
    </w:p>
    <w:p w:rsidR="004F49CE" w:rsidRPr="00711759" w:rsidRDefault="0074606D">
      <w:pPr>
        <w:pStyle w:val="Blocktext"/>
        <w:numPr>
          <w:ilvl w:val="0"/>
          <w:numId w:val="14"/>
        </w:numPr>
        <w:rPr>
          <w:lang w:val="de-DE"/>
        </w:rPr>
      </w:pPr>
      <w:r w:rsidRPr="00711759">
        <w:rPr>
          <w:lang w:val="de-DE"/>
        </w:rPr>
        <w:lastRenderedPageBreak/>
        <w:t>Die Frist zur Rücknahme begünstigender Verwaltungsakte nach § 48 IV 1 VwVfG, NVwZ 1985, 880-885</w:t>
      </w:r>
    </w:p>
    <w:p w:rsidR="004F49CE" w:rsidRPr="00711759" w:rsidRDefault="0074606D">
      <w:pPr>
        <w:pStyle w:val="Blocktext"/>
        <w:numPr>
          <w:ilvl w:val="0"/>
          <w:numId w:val="14"/>
        </w:numPr>
        <w:rPr>
          <w:lang w:val="de-DE"/>
        </w:rPr>
      </w:pPr>
      <w:r w:rsidRPr="00711759">
        <w:rPr>
          <w:lang w:val="de-DE"/>
        </w:rPr>
        <w:t>Das Urteil des Bundesverfassungsgerichts zum neuen Kriegsdienstverweigerungsrecht, Jura 1985, 465-478</w:t>
      </w:r>
    </w:p>
    <w:p w:rsidR="004F49CE" w:rsidRPr="00711759" w:rsidRDefault="0074606D">
      <w:pPr>
        <w:pStyle w:val="Blocktext"/>
        <w:numPr>
          <w:ilvl w:val="0"/>
          <w:numId w:val="14"/>
        </w:numPr>
        <w:rPr>
          <w:lang w:val="de-DE"/>
        </w:rPr>
      </w:pPr>
      <w:r w:rsidRPr="00711759">
        <w:rPr>
          <w:lang w:val="de-DE"/>
        </w:rPr>
        <w:t>Zum sachlichen Geltungsbereich des kommunalen Vertretungsverbots, NVwZ 1984, 626-629</w:t>
      </w:r>
    </w:p>
    <w:p w:rsidR="004F49CE" w:rsidRPr="00711759" w:rsidRDefault="0074606D">
      <w:pPr>
        <w:pStyle w:val="Blocktext"/>
        <w:numPr>
          <w:ilvl w:val="0"/>
          <w:numId w:val="14"/>
        </w:numPr>
        <w:rPr>
          <w:lang w:val="de-DE"/>
        </w:rPr>
      </w:pPr>
      <w:r w:rsidRPr="00711759">
        <w:rPr>
          <w:lang w:val="de-DE"/>
        </w:rPr>
        <w:t>Nachholen der Begründung und Nachschieben von Gründen, DÖV 1984, 401-411</w:t>
      </w:r>
    </w:p>
    <w:p w:rsidR="004F49CE" w:rsidRPr="00711759" w:rsidRDefault="0074606D">
      <w:pPr>
        <w:pStyle w:val="Blocktext"/>
        <w:numPr>
          <w:ilvl w:val="0"/>
          <w:numId w:val="14"/>
        </w:numPr>
        <w:rPr>
          <w:lang w:val="de-DE"/>
        </w:rPr>
      </w:pPr>
      <w:r w:rsidRPr="00711759">
        <w:rPr>
          <w:lang w:val="de-DE"/>
        </w:rPr>
        <w:t>Rechtsnachfolge in die bauordnungsrechtliche Beseitigungsverfügung, BauR 1983, 532-543</w:t>
      </w:r>
    </w:p>
    <w:p w:rsidR="004F49CE" w:rsidRPr="00711759" w:rsidRDefault="0074606D">
      <w:pPr>
        <w:pStyle w:val="Blocktext"/>
        <w:numPr>
          <w:ilvl w:val="0"/>
          <w:numId w:val="14"/>
        </w:numPr>
        <w:rPr>
          <w:lang w:val="de-DE"/>
        </w:rPr>
      </w:pPr>
      <w:r w:rsidRPr="00711759">
        <w:rPr>
          <w:lang w:val="de-DE"/>
        </w:rPr>
        <w:t>Verfassungsrechtliche Grundlagen der Einschränkung politischer Betätigung von Soldaten, AöR 108 (1983), 215-248</w:t>
      </w:r>
    </w:p>
    <w:p w:rsidR="004F49CE" w:rsidRDefault="0074606D">
      <w:pPr>
        <w:pStyle w:val="Blocktext"/>
        <w:numPr>
          <w:ilvl w:val="0"/>
          <w:numId w:val="14"/>
        </w:numPr>
      </w:pPr>
      <w:r w:rsidRPr="00711759">
        <w:rPr>
          <w:lang w:val="de-DE"/>
        </w:rPr>
        <w:t xml:space="preserve">Suspensiveffekt unzulässiger Rechtsbehelfe nach § 80 Abs. 1 VwGO?, BayVBl. </w:t>
      </w:r>
      <w:r>
        <w:t>1983, 358-365</w:t>
      </w:r>
    </w:p>
    <w:p w:rsidR="004F49CE" w:rsidRPr="00711759" w:rsidRDefault="0074606D">
      <w:pPr>
        <w:pStyle w:val="Blocktext"/>
        <w:numPr>
          <w:ilvl w:val="0"/>
          <w:numId w:val="14"/>
        </w:numPr>
        <w:rPr>
          <w:lang w:val="de-DE"/>
        </w:rPr>
      </w:pPr>
      <w:r w:rsidRPr="00711759">
        <w:rPr>
          <w:lang w:val="de-DE"/>
        </w:rPr>
        <w:t>Heilung unterbliebener Anhörung im Verwaltungsverfahren durch Widerspruchs-verfahren?, NVwZ 1983, 249-257</w:t>
      </w:r>
    </w:p>
    <w:p w:rsidR="004F49CE" w:rsidRPr="00711759" w:rsidRDefault="0074606D">
      <w:pPr>
        <w:pStyle w:val="Blocktext"/>
        <w:numPr>
          <w:ilvl w:val="0"/>
          <w:numId w:val="14"/>
        </w:numPr>
        <w:rPr>
          <w:lang w:val="de-DE"/>
        </w:rPr>
      </w:pPr>
      <w:r w:rsidRPr="00711759">
        <w:rPr>
          <w:lang w:val="de-DE"/>
        </w:rPr>
        <w:t>Die atomrechtliche „Konzeptgenehmigung“ (zus. mit A. von Mutius), DVBl. 1983, 149-159</w:t>
      </w:r>
    </w:p>
    <w:p w:rsidR="004F49CE" w:rsidRPr="00711759" w:rsidRDefault="0074606D">
      <w:pPr>
        <w:pStyle w:val="Blocktext"/>
        <w:numPr>
          <w:ilvl w:val="0"/>
          <w:numId w:val="14"/>
        </w:numPr>
        <w:rPr>
          <w:lang w:val="de-DE"/>
        </w:rPr>
      </w:pPr>
      <w:r w:rsidRPr="00711759">
        <w:rPr>
          <w:lang w:val="de-DE"/>
        </w:rPr>
        <w:t>Rechtsbeistand beim Einstellungsgespräch von Beamtenbewerbern, NJW 1982, 545-551</w:t>
      </w:r>
    </w:p>
    <w:p w:rsidR="004F49CE" w:rsidRPr="00711759" w:rsidRDefault="0074606D">
      <w:pPr>
        <w:pStyle w:val="Blocktext"/>
        <w:numPr>
          <w:ilvl w:val="0"/>
          <w:numId w:val="14"/>
        </w:numPr>
        <w:rPr>
          <w:lang w:val="de-DE"/>
        </w:rPr>
      </w:pPr>
      <w:r w:rsidRPr="00711759">
        <w:rPr>
          <w:lang w:val="de-DE"/>
        </w:rPr>
        <w:t>Kommunale Selbstverwaltung und Stellenobergrenzen (zus. mit A. von Mutius), DVBl. 1981, 1077-1089</w:t>
      </w:r>
    </w:p>
    <w:p w:rsidR="004F49CE" w:rsidRDefault="0074606D">
      <w:pPr>
        <w:pStyle w:val="berschrift1"/>
      </w:pPr>
      <w:bookmarkStart w:id="5" w:name="v.-entscheidungsanmerkungen"/>
      <w:bookmarkEnd w:id="5"/>
      <w:r>
        <w:t>V. Entscheidungsanmerkungen</w:t>
      </w:r>
    </w:p>
    <w:p w:rsidR="004F49CE" w:rsidRDefault="0074606D">
      <w:pPr>
        <w:pStyle w:val="Blocktext"/>
        <w:numPr>
          <w:ilvl w:val="0"/>
          <w:numId w:val="15"/>
        </w:numPr>
      </w:pPr>
      <w:r w:rsidRPr="00711759">
        <w:rPr>
          <w:lang w:val="de-DE"/>
        </w:rPr>
        <w:t xml:space="preserve">BVerwG, Urteil vom 25.2.2016 (Az.: 7 C 18/14): Informationszugangsanspruch gegenüber Bundeskanzleramt bzgl. </w:t>
      </w:r>
      <w:r>
        <w:t>Informationen der Nachrichtendienste, NVwZ 2016, 943-944</w:t>
      </w:r>
    </w:p>
    <w:p w:rsidR="004F49CE" w:rsidRPr="00711759" w:rsidRDefault="0074606D">
      <w:pPr>
        <w:pStyle w:val="Blocktext"/>
        <w:numPr>
          <w:ilvl w:val="0"/>
          <w:numId w:val="15"/>
        </w:numPr>
        <w:rPr>
          <w:lang w:val="de-DE"/>
        </w:rPr>
      </w:pPr>
      <w:r w:rsidRPr="00711759">
        <w:rPr>
          <w:lang w:val="de-DE"/>
        </w:rPr>
        <w:t>BVerwG, Urteil vom 19.11.2013 (Az.: 10 C 27/12): Rücknahme einer Anerkennung als Flüchtling, NVwZ 2014, 667-669</w:t>
      </w:r>
    </w:p>
    <w:p w:rsidR="004F49CE" w:rsidRPr="00711759" w:rsidRDefault="0074606D">
      <w:pPr>
        <w:pStyle w:val="Blocktext"/>
        <w:numPr>
          <w:ilvl w:val="0"/>
          <w:numId w:val="15"/>
        </w:numPr>
        <w:rPr>
          <w:lang w:val="de-DE"/>
        </w:rPr>
      </w:pPr>
      <w:r w:rsidRPr="00711759">
        <w:rPr>
          <w:lang w:val="de-DE"/>
        </w:rPr>
        <w:t>BVerwG, Urteil vom 15.11.2012 (Az.: 7 C 1/12): Zugang zu Informationen des Bundesrechnungshofes, NVwZ 2013, 434-437</w:t>
      </w:r>
    </w:p>
    <w:p w:rsidR="004F49CE" w:rsidRPr="00711759" w:rsidRDefault="0074606D">
      <w:pPr>
        <w:pStyle w:val="Blocktext"/>
        <w:numPr>
          <w:ilvl w:val="0"/>
          <w:numId w:val="15"/>
        </w:numPr>
        <w:rPr>
          <w:lang w:val="de-DE"/>
        </w:rPr>
      </w:pPr>
      <w:r w:rsidRPr="00711759">
        <w:rPr>
          <w:lang w:val="de-DE"/>
        </w:rPr>
        <w:t>BVerwG, Urteil vom 3.11.2011 (Az.: 7 C 4/11): Informationszugang zu Stellungnahme des BMJ gegenüber dem BT-Petitionsausschuss, NVwZ 2012, 254-256</w:t>
      </w:r>
    </w:p>
    <w:p w:rsidR="004F49CE" w:rsidRPr="00711759" w:rsidRDefault="0074606D">
      <w:pPr>
        <w:pStyle w:val="Blocktext"/>
        <w:numPr>
          <w:ilvl w:val="0"/>
          <w:numId w:val="15"/>
        </w:numPr>
        <w:rPr>
          <w:lang w:val="de-DE"/>
        </w:rPr>
      </w:pPr>
      <w:r w:rsidRPr="00711759">
        <w:rPr>
          <w:lang w:val="de-DE"/>
        </w:rPr>
        <w:t>BVerwG, Urteil vom 15.9.2010 (Az.: 8 C 21/09): Entbehrlichkeit eines Widerspruchsverfahrens praeter legem, NVwZ 2011, 506-507</w:t>
      </w:r>
    </w:p>
    <w:p w:rsidR="004F49CE" w:rsidRPr="00711759" w:rsidRDefault="0074606D">
      <w:pPr>
        <w:pStyle w:val="Blocktext"/>
        <w:numPr>
          <w:ilvl w:val="0"/>
          <w:numId w:val="15"/>
        </w:numPr>
        <w:rPr>
          <w:lang w:val="de-DE"/>
        </w:rPr>
      </w:pPr>
      <w:r w:rsidRPr="00711759">
        <w:rPr>
          <w:lang w:val="de-DE"/>
        </w:rPr>
        <w:t>BVerwG, Urteil vom 18.10.2005 (Az.: 7 C 5/04): Zugang zu Umweltinformationen, DVBl 2006, 184-186</w:t>
      </w:r>
    </w:p>
    <w:p w:rsidR="004F49CE" w:rsidRPr="00711759" w:rsidRDefault="0074606D">
      <w:pPr>
        <w:pStyle w:val="Blocktext"/>
        <w:numPr>
          <w:ilvl w:val="0"/>
          <w:numId w:val="15"/>
        </w:numPr>
        <w:rPr>
          <w:lang w:val="de-DE"/>
        </w:rPr>
      </w:pPr>
      <w:r w:rsidRPr="00711759">
        <w:rPr>
          <w:lang w:val="de-DE"/>
        </w:rPr>
        <w:t>BVerwG, Urteil vom 19.9.2000 (Az.: 1 C 17/99): Zulässigkeit der Beschäftigung von Arbeitnehmern an Sonn- und Feiertagen, JZ 2001, 406-408</w:t>
      </w:r>
    </w:p>
    <w:p w:rsidR="004F49CE" w:rsidRPr="00711759" w:rsidRDefault="0074606D">
      <w:pPr>
        <w:pStyle w:val="Blocktext"/>
        <w:numPr>
          <w:ilvl w:val="0"/>
          <w:numId w:val="15"/>
        </w:numPr>
        <w:rPr>
          <w:lang w:val="de-DE"/>
        </w:rPr>
      </w:pPr>
      <w:r w:rsidRPr="00711759">
        <w:rPr>
          <w:lang w:val="de-DE"/>
        </w:rPr>
        <w:t>BVerwG, Urteil vom 23.6.1992 (Az.: 1 C 29/90): Zum Beschäftigungsverbot an Sonn- und Feiertagen, JZ 1993, 842-844</w:t>
      </w:r>
    </w:p>
    <w:p w:rsidR="004F49CE" w:rsidRPr="00711759" w:rsidRDefault="0074606D">
      <w:pPr>
        <w:pStyle w:val="Blocktext"/>
        <w:numPr>
          <w:ilvl w:val="0"/>
          <w:numId w:val="15"/>
        </w:numPr>
        <w:rPr>
          <w:lang w:val="de-DE"/>
        </w:rPr>
      </w:pPr>
      <w:r w:rsidRPr="00711759">
        <w:rPr>
          <w:lang w:val="de-DE"/>
        </w:rPr>
        <w:t>OLG Stuttgart, Urteil vom 21.3.1990 (Az.: 1 U 232/89): Haftung einer Behörde bei unzutreffender Produktwarnung („Fall Birkel“), WUR 1990, 45-48</w:t>
      </w:r>
    </w:p>
    <w:p w:rsidR="004F49CE" w:rsidRPr="00711759" w:rsidRDefault="0074606D">
      <w:pPr>
        <w:pStyle w:val="Blocktext"/>
        <w:numPr>
          <w:ilvl w:val="0"/>
          <w:numId w:val="16"/>
        </w:numPr>
        <w:rPr>
          <w:lang w:val="de-DE"/>
        </w:rPr>
      </w:pPr>
      <w:r w:rsidRPr="00711759">
        <w:rPr>
          <w:lang w:val="de-DE"/>
        </w:rPr>
        <w:t>BVerwG, Urteil vom 20.10.1983 (Az.: 2 C 11/82): Zur Berücksichtigung von Beamtenbewerbern mit Laufbahnbefähigung aus einem anderen Bundesland, DVBl. 1984, 434-436</w:t>
      </w:r>
    </w:p>
    <w:p w:rsidR="004F49CE" w:rsidRPr="00711759" w:rsidRDefault="0074606D">
      <w:pPr>
        <w:pStyle w:val="Blocktext"/>
        <w:numPr>
          <w:ilvl w:val="0"/>
          <w:numId w:val="16"/>
        </w:numPr>
        <w:rPr>
          <w:lang w:val="de-DE"/>
        </w:rPr>
      </w:pPr>
      <w:r w:rsidRPr="00711759">
        <w:rPr>
          <w:lang w:val="de-DE"/>
        </w:rPr>
        <w:t>BVerfG, Beschluss vom 20.01.1981 (Az.: 2 BvR 632/78): Zum Umfang des kommunalrechtlichen Vertretungsverbots, DVBl. 1981, 678-680</w:t>
      </w:r>
    </w:p>
    <w:p w:rsidR="004F49CE" w:rsidRDefault="0074606D">
      <w:pPr>
        <w:pStyle w:val="berschrift1"/>
      </w:pPr>
      <w:bookmarkStart w:id="6" w:name="vi.-methodik-der-fallbearbeitung"/>
      <w:bookmarkEnd w:id="6"/>
      <w:r>
        <w:t>VI. Methodik der Fallbearbeitung</w:t>
      </w:r>
    </w:p>
    <w:p w:rsidR="004F49CE" w:rsidRPr="00711759" w:rsidRDefault="0074606D">
      <w:pPr>
        <w:pStyle w:val="Blocktext"/>
        <w:numPr>
          <w:ilvl w:val="0"/>
          <w:numId w:val="17"/>
        </w:numPr>
        <w:rPr>
          <w:lang w:val="de-DE"/>
        </w:rPr>
      </w:pPr>
      <w:r w:rsidRPr="00711759">
        <w:rPr>
          <w:lang w:val="de-DE"/>
        </w:rPr>
        <w:t>Übungen im Öffentlichen Recht I, s.o. I. 10. (Methodik der Fallbearbeitung im Verfassungsrecht, dargestellt anhand einer theoretischen Grundlegung sowie neun praktischen Fallbeispielen mit Musterlösungen)</w:t>
      </w:r>
    </w:p>
    <w:p w:rsidR="004F49CE" w:rsidRDefault="0074606D">
      <w:pPr>
        <w:pStyle w:val="Blocktext"/>
        <w:numPr>
          <w:ilvl w:val="0"/>
          <w:numId w:val="17"/>
        </w:numPr>
      </w:pPr>
      <w:r w:rsidRPr="00711759">
        <w:rPr>
          <w:lang w:val="de-DE"/>
        </w:rPr>
        <w:lastRenderedPageBreak/>
        <w:t xml:space="preserve">Die öffentlich-rechtliche Aufsichtsarbeit in der Ersten Juristischen Staatsprüfung – Gefahr auf dem Rhein, NWVBl. </w:t>
      </w:r>
      <w:r>
        <w:t>1993, 277-279</w:t>
      </w:r>
    </w:p>
    <w:p w:rsidR="004F49CE" w:rsidRPr="00711759" w:rsidRDefault="0074606D">
      <w:pPr>
        <w:pStyle w:val="Blocktext"/>
        <w:numPr>
          <w:ilvl w:val="0"/>
          <w:numId w:val="17"/>
        </w:numPr>
        <w:rPr>
          <w:lang w:val="de-DE"/>
        </w:rPr>
      </w:pPr>
      <w:r w:rsidRPr="00711759">
        <w:rPr>
          <w:lang w:val="de-DE"/>
        </w:rPr>
        <w:t>Übungen im Öffentlichen Recht II, s.o. I. 4. (Methodik der Fallbearbeitung im Verwaltungsrecht, dargestellt anhand einer theoretischen Grundlegung sowie acht praktischen Fallbeispielen mit Musterlösungen)</w:t>
      </w:r>
    </w:p>
    <w:p w:rsidR="004F49CE" w:rsidRPr="00711759" w:rsidRDefault="0074606D">
      <w:pPr>
        <w:pStyle w:val="Blocktext"/>
        <w:numPr>
          <w:ilvl w:val="0"/>
          <w:numId w:val="17"/>
        </w:numPr>
        <w:rPr>
          <w:lang w:val="de-DE"/>
        </w:rPr>
      </w:pPr>
      <w:r w:rsidRPr="00711759">
        <w:rPr>
          <w:lang w:val="de-DE"/>
        </w:rPr>
        <w:t>Zwischenprüfungsklausur Öffentliches Recht („Ladenschluß im Friseurhandwerk“) – Fall zum Verfassungsprozeßrecht (Verfassungsbeschwerde gegen Gesetz) und Verfassungsrecht (Berufsfreiheit, Abs.  12 Abs.  1 GG), in: Jura Info: Zwischenprüfung/Leistungskontrollen, 1987, Abs. 49-60</w:t>
      </w:r>
    </w:p>
    <w:p w:rsidR="004F49CE" w:rsidRPr="00711759" w:rsidRDefault="0074606D">
      <w:pPr>
        <w:pStyle w:val="Blocktext"/>
        <w:numPr>
          <w:ilvl w:val="0"/>
          <w:numId w:val="17"/>
        </w:numPr>
        <w:rPr>
          <w:lang w:val="de-DE"/>
        </w:rPr>
      </w:pPr>
      <w:r w:rsidRPr="00711759">
        <w:rPr>
          <w:lang w:val="de-DE"/>
        </w:rPr>
        <w:t>Fall (juristische Hausarbeit) zur Fortsetzungsfeststellungsklage (Der versagte Sonderurlaub) – Thematik: Verwaltungsprozeß-, Verwaltungsverfahrens-, Allgemeines Verwaltungsrecht und Beamtenrecht, in: HÖV I (s.o.), Abs. 1089-1114</w:t>
      </w:r>
    </w:p>
    <w:p w:rsidR="004F49CE" w:rsidRDefault="0074606D">
      <w:pPr>
        <w:pStyle w:val="Blocktext"/>
        <w:numPr>
          <w:ilvl w:val="0"/>
          <w:numId w:val="17"/>
        </w:numPr>
      </w:pPr>
      <w:r w:rsidRPr="00711759">
        <w:rPr>
          <w:lang w:val="de-DE"/>
        </w:rPr>
        <w:t xml:space="preserve">Aufbauschema zur Prüfung der Erfolgsaussichten einer Klage vor dem Verwaltungsgericht (zus. mit. </w:t>
      </w:r>
      <w:r>
        <w:t>A. von Mutius), in: HÖV I (s.o.), Abs. 1083-1087</w:t>
      </w:r>
    </w:p>
    <w:p w:rsidR="004F49CE" w:rsidRPr="00711759" w:rsidRDefault="0074606D">
      <w:pPr>
        <w:pStyle w:val="Blocktext"/>
        <w:numPr>
          <w:ilvl w:val="0"/>
          <w:numId w:val="17"/>
        </w:numPr>
        <w:rPr>
          <w:lang w:val="de-DE"/>
        </w:rPr>
      </w:pPr>
      <w:r w:rsidRPr="00711759">
        <w:rPr>
          <w:lang w:val="de-DE"/>
        </w:rPr>
        <w:t>Fall (juristische Hausarbeit) zum Rechtsbehelf der Verfassungsbeschwerde (Grenzen politischer Betätigung für Soldaten) – Thematik: Verfassungsprozeßrecht und Verfassungsrecht, in : HÖV I (s.o.), Abs. 1043-1065</w:t>
      </w:r>
    </w:p>
    <w:p w:rsidR="004F49CE" w:rsidRPr="00711759" w:rsidRDefault="0074606D">
      <w:pPr>
        <w:pStyle w:val="Blocktext"/>
        <w:numPr>
          <w:ilvl w:val="0"/>
          <w:numId w:val="17"/>
        </w:numPr>
        <w:rPr>
          <w:lang w:val="de-DE"/>
        </w:rPr>
      </w:pPr>
      <w:r w:rsidRPr="00711759">
        <w:rPr>
          <w:lang w:val="de-DE"/>
        </w:rPr>
        <w:t>Aufbauschema zur Prüfung einer Verfassungsbeschwerde (zus. mit A. von Mutius), in: Handbuch für die öffentliche Verwaltung – HÖV – Band I, Grundlagen (Hrsg. A. von Mutius), 1984, Abs. 1037-1041</w:t>
      </w:r>
    </w:p>
    <w:p w:rsidR="004F49CE" w:rsidRPr="00711759" w:rsidRDefault="0074606D">
      <w:pPr>
        <w:pStyle w:val="Blocktext"/>
        <w:numPr>
          <w:ilvl w:val="0"/>
          <w:numId w:val="17"/>
        </w:numPr>
        <w:rPr>
          <w:lang w:val="de-DE"/>
        </w:rPr>
      </w:pPr>
      <w:r w:rsidRPr="00711759">
        <w:rPr>
          <w:lang w:val="de-DE"/>
        </w:rPr>
        <w:t>Übungsklausur Öffentliches Recht (Erklärung des Gemeindegebietes zur „atomwaffenfreien Zone“) – Fall zum Verwaltungsprozeß- und Kommunalrecht, Jura 1984, 550-558</w:t>
      </w:r>
    </w:p>
    <w:p w:rsidR="004F49CE" w:rsidRPr="00711759" w:rsidRDefault="0074606D">
      <w:pPr>
        <w:pStyle w:val="Blocktext"/>
        <w:numPr>
          <w:ilvl w:val="0"/>
          <w:numId w:val="18"/>
        </w:numPr>
        <w:rPr>
          <w:lang w:val="de-DE"/>
        </w:rPr>
      </w:pPr>
      <w:r w:rsidRPr="00711759">
        <w:rPr>
          <w:lang w:val="de-DE"/>
        </w:rPr>
        <w:t>Übungsklausur Öffentliches Recht (Gestörte Nachtruhe durch lärmende Diskothekenbesucher) – Fall zum Verwaltungsprozeß- und Wirtschaftsverwaltungs-recht, Jura 1982, 600-610</w:t>
      </w:r>
    </w:p>
    <w:p w:rsidR="004F49CE" w:rsidRPr="00711759" w:rsidRDefault="0074606D">
      <w:pPr>
        <w:pStyle w:val="Blocktext"/>
        <w:numPr>
          <w:ilvl w:val="0"/>
          <w:numId w:val="18"/>
        </w:numPr>
        <w:rPr>
          <w:lang w:val="de-DE"/>
        </w:rPr>
      </w:pPr>
      <w:r w:rsidRPr="00711759">
        <w:rPr>
          <w:lang w:val="de-DE"/>
        </w:rPr>
        <w:t>Übungsklausur Öffentliches Recht – Fall zum Verwaltungsprozeß- und Kommunalrecht, Jura 1979, 601-610</w:t>
      </w:r>
    </w:p>
    <w:p w:rsidR="004F49CE" w:rsidRDefault="0074606D">
      <w:pPr>
        <w:pStyle w:val="berschrift1"/>
      </w:pPr>
      <w:bookmarkStart w:id="7" w:name="vii.-buchbesprechungen"/>
      <w:bookmarkEnd w:id="7"/>
      <w:r>
        <w:t>VII. Buchbesprechungen</w:t>
      </w:r>
    </w:p>
    <w:p w:rsidR="004F49CE" w:rsidRPr="00711759" w:rsidRDefault="0074606D">
      <w:pPr>
        <w:pStyle w:val="Blocktext"/>
        <w:numPr>
          <w:ilvl w:val="0"/>
          <w:numId w:val="19"/>
        </w:numPr>
        <w:rPr>
          <w:lang w:val="de-DE"/>
        </w:rPr>
      </w:pPr>
      <w:r w:rsidRPr="00711759">
        <w:rPr>
          <w:lang w:val="de-DE"/>
        </w:rPr>
        <w:t>Beatrice Lederer, Open Data – Informationsöffentlichkeit unter dem Grundgesetz, Die Verwaltung 49 (2016), 454-457</w:t>
      </w:r>
    </w:p>
    <w:p w:rsidR="004F49CE" w:rsidRPr="00711759" w:rsidRDefault="0074606D">
      <w:pPr>
        <w:pStyle w:val="Blocktext"/>
        <w:numPr>
          <w:ilvl w:val="0"/>
          <w:numId w:val="19"/>
        </w:numPr>
        <w:rPr>
          <w:lang w:val="de-DE"/>
        </w:rPr>
      </w:pPr>
      <w:r w:rsidRPr="00711759">
        <w:rPr>
          <w:lang w:val="de-DE"/>
        </w:rPr>
        <w:t>Ino Augsberg, Informationsverwaltungsrecht – Zur kognitiven Dimension der rechtlichen Steuerung von Verwaltungsentscheidungen, Die Verwaltung 47 (2014), 586-589</w:t>
      </w:r>
    </w:p>
    <w:p w:rsidR="004F49CE" w:rsidRPr="00711759" w:rsidRDefault="0074606D">
      <w:pPr>
        <w:pStyle w:val="Blocktext"/>
        <w:numPr>
          <w:ilvl w:val="0"/>
          <w:numId w:val="19"/>
        </w:numPr>
        <w:rPr>
          <w:lang w:val="de-DE"/>
        </w:rPr>
      </w:pPr>
      <w:r w:rsidRPr="00711759">
        <w:rPr>
          <w:lang w:val="de-DE"/>
        </w:rPr>
        <w:t>Julian Zado, Privatisierung der Justiz – Zur Bedeutung und verfassungsrechtlichen Zulässigkeit von Privatisierungen in Rechtsprechung, Strafvollzug, Zwangsvollstreckung und Handelsregister, DVBl 2014, 502-503</w:t>
      </w:r>
    </w:p>
    <w:p w:rsidR="004F49CE" w:rsidRDefault="0074606D">
      <w:pPr>
        <w:pStyle w:val="Blocktext"/>
        <w:numPr>
          <w:ilvl w:val="0"/>
          <w:numId w:val="19"/>
        </w:numPr>
      </w:pPr>
      <w:r w:rsidRPr="00711759">
        <w:rPr>
          <w:lang w:val="de-DE"/>
        </w:rPr>
        <w:t xml:space="preserve">Klaus Hansmann/Dieter Sellner (Hrsg.), Grundzüge des Umweltrechts, 4. </w:t>
      </w:r>
      <w:r>
        <w:t>Aufl. 2012, NVwZ 2013, 1400</w:t>
      </w:r>
    </w:p>
    <w:p w:rsidR="004F49CE" w:rsidRDefault="0074606D">
      <w:pPr>
        <w:pStyle w:val="Blocktext"/>
        <w:numPr>
          <w:ilvl w:val="0"/>
          <w:numId w:val="19"/>
        </w:numPr>
      </w:pPr>
      <w:r w:rsidRPr="00711759">
        <w:rPr>
          <w:lang w:val="de-DE"/>
        </w:rPr>
        <w:t xml:space="preserve">Bosch/Schmidt/Vondung, Praktische Einführung in das verwaltungs-gerichtliche Verfahren, 9. </w:t>
      </w:r>
      <w:r>
        <w:t>Aufl. 2012, Jura 2013, S. IV-V</w:t>
      </w:r>
    </w:p>
    <w:p w:rsidR="004F49CE" w:rsidRPr="00711759" w:rsidRDefault="0074606D">
      <w:pPr>
        <w:pStyle w:val="Blocktext"/>
        <w:numPr>
          <w:ilvl w:val="0"/>
          <w:numId w:val="19"/>
        </w:numPr>
        <w:rPr>
          <w:lang w:val="de-DE"/>
        </w:rPr>
      </w:pPr>
      <w:r w:rsidRPr="00711759">
        <w:rPr>
          <w:lang w:val="de-DE"/>
        </w:rPr>
        <w:t>Martin Burgi, Kommunalrecht, 3. Aufl. 2010, Jura 2012, S. II</w:t>
      </w:r>
    </w:p>
    <w:p w:rsidR="004F49CE" w:rsidRDefault="0074606D">
      <w:pPr>
        <w:pStyle w:val="Blocktext"/>
        <w:numPr>
          <w:ilvl w:val="0"/>
          <w:numId w:val="19"/>
        </w:numPr>
      </w:pPr>
      <w:r w:rsidRPr="00711759">
        <w:rPr>
          <w:lang w:val="de-DE"/>
        </w:rPr>
        <w:t xml:space="preserve">Kurt Kodal (Begr.), Straßenrecht – Handbuch, 7. </w:t>
      </w:r>
      <w:r>
        <w:t>Aufl. 2010, NVwZ 2011, 1374</w:t>
      </w:r>
    </w:p>
    <w:p w:rsidR="004F49CE" w:rsidRPr="00711759" w:rsidRDefault="0074606D">
      <w:pPr>
        <w:pStyle w:val="Blocktext"/>
        <w:numPr>
          <w:ilvl w:val="0"/>
          <w:numId w:val="19"/>
        </w:numPr>
        <w:rPr>
          <w:lang w:val="de-DE"/>
        </w:rPr>
      </w:pPr>
      <w:r w:rsidRPr="00711759">
        <w:rPr>
          <w:lang w:val="de-DE"/>
        </w:rPr>
        <w:t>Ingo von Münch/Ute Mager, Staatsrecht I – Staatsorganisationsrecht unter Berücksichtigung der europarechtlichen Bezüge, Jura 2010, 239</w:t>
      </w:r>
    </w:p>
    <w:p w:rsidR="004F49CE" w:rsidRPr="00711759" w:rsidRDefault="0074606D">
      <w:pPr>
        <w:pStyle w:val="Blocktext"/>
        <w:numPr>
          <w:ilvl w:val="0"/>
          <w:numId w:val="19"/>
        </w:numPr>
        <w:rPr>
          <w:lang w:val="de-DE"/>
        </w:rPr>
      </w:pPr>
      <w:r w:rsidRPr="00711759">
        <w:rPr>
          <w:lang w:val="de-DE"/>
        </w:rPr>
        <w:t>Rolf Stober, Allgemeines Wirtschaftsverwaltungsrecht, 16. Aufl. 2008, Jura 2009, 640</w:t>
      </w:r>
    </w:p>
    <w:p w:rsidR="004F49CE" w:rsidRPr="00711759" w:rsidRDefault="0074606D">
      <w:pPr>
        <w:pStyle w:val="Blocktext"/>
        <w:numPr>
          <w:ilvl w:val="0"/>
          <w:numId w:val="20"/>
        </w:numPr>
        <w:rPr>
          <w:lang w:val="de-DE"/>
        </w:rPr>
      </w:pPr>
      <w:r w:rsidRPr="00711759">
        <w:rPr>
          <w:lang w:val="de-DE"/>
        </w:rPr>
        <w:t>Oliver Dörr/Christofer Lenz, Europäischer Verwaltungsrechtsschutz, 2006, DVBl 2007, 364</w:t>
      </w:r>
    </w:p>
    <w:p w:rsidR="004F49CE" w:rsidRPr="00711759" w:rsidRDefault="0074606D">
      <w:pPr>
        <w:pStyle w:val="Blocktext"/>
        <w:numPr>
          <w:ilvl w:val="0"/>
          <w:numId w:val="20"/>
        </w:numPr>
        <w:rPr>
          <w:lang w:val="de-DE"/>
        </w:rPr>
      </w:pPr>
      <w:r w:rsidRPr="00711759">
        <w:rPr>
          <w:lang w:val="de-DE"/>
        </w:rPr>
        <w:t>Klaus Stern, Das Staatsrecht der Bundesrepublik Deutschland, Band IV/1, Die einzelnen Grundrechte, 2006, NVwZ 2007, 186</w:t>
      </w:r>
    </w:p>
    <w:p w:rsidR="004F49CE" w:rsidRPr="00711759" w:rsidRDefault="0074606D">
      <w:pPr>
        <w:pStyle w:val="Blocktext"/>
        <w:numPr>
          <w:ilvl w:val="0"/>
          <w:numId w:val="20"/>
        </w:numPr>
        <w:rPr>
          <w:lang w:val="de-DE"/>
        </w:rPr>
      </w:pPr>
      <w:r w:rsidRPr="00711759">
        <w:rPr>
          <w:lang w:val="de-DE"/>
        </w:rPr>
        <w:t>Jan Bergmann/Markus Kenntner (Hrsg.), Deutsches Verwaltungsrecht unter europäischem Einfluss – Handbuch für Justiz, Anwaltschaft und Verwaltung, VBlBW 2007, 37-39</w:t>
      </w:r>
    </w:p>
    <w:p w:rsidR="004F49CE" w:rsidRPr="00711759" w:rsidRDefault="0074606D">
      <w:pPr>
        <w:pStyle w:val="Blocktext"/>
        <w:numPr>
          <w:ilvl w:val="0"/>
          <w:numId w:val="20"/>
        </w:numPr>
        <w:rPr>
          <w:lang w:val="de-DE"/>
        </w:rPr>
      </w:pPr>
      <w:r w:rsidRPr="00711759">
        <w:rPr>
          <w:lang w:val="de-DE"/>
        </w:rPr>
        <w:lastRenderedPageBreak/>
        <w:t>Bader/Funke-Kaiser/Kuntze/von Albedyll, Verwaltungsgerichtsordnung, Die Verwaltung 35 (2002), 581-582</w:t>
      </w:r>
    </w:p>
    <w:p w:rsidR="004F49CE" w:rsidRPr="00711759" w:rsidRDefault="0074606D">
      <w:pPr>
        <w:pStyle w:val="Blocktext"/>
        <w:numPr>
          <w:ilvl w:val="0"/>
          <w:numId w:val="20"/>
        </w:numPr>
        <w:rPr>
          <w:lang w:val="de-DE"/>
        </w:rPr>
      </w:pPr>
      <w:r w:rsidRPr="00711759">
        <w:rPr>
          <w:lang w:val="de-DE"/>
        </w:rPr>
        <w:t>Dieter Lorenz, Verwaltungsprozessrecht, Die Verwaltung 35 (2002), 581</w:t>
      </w:r>
    </w:p>
    <w:p w:rsidR="004F49CE" w:rsidRPr="00711759" w:rsidRDefault="0074606D">
      <w:pPr>
        <w:pStyle w:val="Blocktext"/>
        <w:numPr>
          <w:ilvl w:val="0"/>
          <w:numId w:val="20"/>
        </w:numPr>
        <w:rPr>
          <w:lang w:val="de-DE"/>
        </w:rPr>
      </w:pPr>
      <w:r w:rsidRPr="00711759">
        <w:rPr>
          <w:lang w:val="de-DE"/>
        </w:rPr>
        <w:t>Georg Trapp, Das Veranlassungsprinzip in der Finanzverfassung der Bundesrepublik Deutschland, Die Verwaltung 35 (2002), 428-429</w:t>
      </w:r>
    </w:p>
    <w:p w:rsidR="004F49CE" w:rsidRPr="00711759" w:rsidRDefault="0074606D">
      <w:pPr>
        <w:pStyle w:val="Blocktext"/>
        <w:numPr>
          <w:ilvl w:val="0"/>
          <w:numId w:val="20"/>
        </w:numPr>
        <w:rPr>
          <w:lang w:val="de-DE"/>
        </w:rPr>
      </w:pPr>
      <w:r w:rsidRPr="00711759">
        <w:rPr>
          <w:lang w:val="de-DE"/>
        </w:rPr>
        <w:t>Hans-Detlef Horn, Die grundrechtsunmittelbare Verwaltung, DÖV 2001, 747-748</w:t>
      </w:r>
    </w:p>
    <w:p w:rsidR="004F49CE" w:rsidRPr="00711759" w:rsidRDefault="0074606D">
      <w:pPr>
        <w:pStyle w:val="Blocktext"/>
        <w:numPr>
          <w:ilvl w:val="0"/>
          <w:numId w:val="20"/>
        </w:numPr>
        <w:rPr>
          <w:lang w:val="de-DE"/>
        </w:rPr>
      </w:pPr>
      <w:r w:rsidRPr="00711759">
        <w:rPr>
          <w:lang w:val="de-DE"/>
        </w:rPr>
        <w:t>Öhlinger/Potacs, Gemeinschaftsrecht und staatliches Recht – Die Anwendung des Europarechts im innerstaatlichen Bereich, AöR 126 (2001), 149-151</w:t>
      </w:r>
    </w:p>
    <w:p w:rsidR="004F49CE" w:rsidRDefault="0074606D">
      <w:pPr>
        <w:pStyle w:val="Blocktext"/>
        <w:numPr>
          <w:ilvl w:val="0"/>
          <w:numId w:val="20"/>
        </w:numPr>
      </w:pPr>
      <w:r>
        <w:t>Hartmut Maurer, Staatsrecht, 1999, DÖV 2000, 1061</w:t>
      </w:r>
    </w:p>
    <w:p w:rsidR="004F49CE" w:rsidRPr="00711759" w:rsidRDefault="0074606D">
      <w:pPr>
        <w:pStyle w:val="Blocktext"/>
        <w:numPr>
          <w:ilvl w:val="0"/>
          <w:numId w:val="20"/>
        </w:numPr>
        <w:rPr>
          <w:lang w:val="de-DE"/>
        </w:rPr>
      </w:pPr>
      <w:r w:rsidRPr="00711759">
        <w:rPr>
          <w:lang w:val="de-DE"/>
        </w:rPr>
        <w:t>Pascal Richter, Die Erweiterung der Europäischen Union. Unter besonderer Berücksichtigung der Beitrittsbedingungen, AöR 125 (2000), 506-508</w:t>
      </w:r>
    </w:p>
    <w:p w:rsidR="004F49CE" w:rsidRDefault="0074606D">
      <w:pPr>
        <w:pStyle w:val="Blocktext"/>
        <w:numPr>
          <w:ilvl w:val="0"/>
          <w:numId w:val="20"/>
        </w:numPr>
      </w:pPr>
      <w:r w:rsidRPr="00711759">
        <w:rPr>
          <w:lang w:val="de-DE"/>
        </w:rPr>
        <w:t xml:space="preserve">Brauner/Stollmann/Weiß, Fälle und Lösungen zum Staatsrecht, 6. </w:t>
      </w:r>
      <w:r>
        <w:t>Aufl. 1999, Jura 2000, 336</w:t>
      </w:r>
    </w:p>
    <w:p w:rsidR="004F49CE" w:rsidRPr="00711759" w:rsidRDefault="0074606D">
      <w:pPr>
        <w:pStyle w:val="Blocktext"/>
        <w:numPr>
          <w:ilvl w:val="0"/>
          <w:numId w:val="20"/>
        </w:numPr>
        <w:rPr>
          <w:lang w:val="de-DE"/>
        </w:rPr>
      </w:pPr>
      <w:r w:rsidRPr="00711759">
        <w:rPr>
          <w:lang w:val="de-DE"/>
        </w:rPr>
        <w:t>Roland Hartmann, Genehmigung und Planfeststellung für Verkehrsflughäfen und Rechtsschutz Dritter, AöR 125 (2000), 334-336</w:t>
      </w:r>
    </w:p>
    <w:p w:rsidR="004F49CE" w:rsidRPr="00711759" w:rsidRDefault="0074606D">
      <w:pPr>
        <w:pStyle w:val="Blocktext"/>
        <w:numPr>
          <w:ilvl w:val="0"/>
          <w:numId w:val="20"/>
        </w:numPr>
        <w:rPr>
          <w:lang w:val="de-DE"/>
        </w:rPr>
      </w:pPr>
      <w:r w:rsidRPr="00711759">
        <w:rPr>
          <w:lang w:val="de-DE"/>
        </w:rPr>
        <w:t>Thomas Schmitt, Richtervorlagen im Eilverfahren?, Die Verwaltung 32 (1999), 564-566</w:t>
      </w:r>
    </w:p>
    <w:p w:rsidR="004F49CE" w:rsidRPr="00711759" w:rsidRDefault="0074606D">
      <w:pPr>
        <w:pStyle w:val="Blocktext"/>
        <w:numPr>
          <w:ilvl w:val="0"/>
          <w:numId w:val="20"/>
        </w:numPr>
        <w:rPr>
          <w:lang w:val="de-DE"/>
        </w:rPr>
      </w:pPr>
      <w:r w:rsidRPr="00711759">
        <w:rPr>
          <w:lang w:val="de-DE"/>
        </w:rPr>
        <w:t>Thomas Kuhl, Der Kernbereich der Exekutive, AöR 121 (1996), 487-488</w:t>
      </w:r>
    </w:p>
    <w:p w:rsidR="004F49CE" w:rsidRPr="00711759" w:rsidRDefault="0074606D">
      <w:pPr>
        <w:pStyle w:val="Blocktext"/>
        <w:numPr>
          <w:ilvl w:val="0"/>
          <w:numId w:val="20"/>
        </w:numPr>
        <w:rPr>
          <w:lang w:val="de-DE"/>
        </w:rPr>
      </w:pPr>
      <w:r w:rsidRPr="00711759">
        <w:rPr>
          <w:lang w:val="de-DE"/>
        </w:rPr>
        <w:t>Christian Treffer, Staatshaftung im Polizeirecht, Die Verwaltung 29 (1996), 431-433</w:t>
      </w:r>
    </w:p>
    <w:p w:rsidR="004F49CE" w:rsidRPr="00711759" w:rsidRDefault="0074606D">
      <w:pPr>
        <w:pStyle w:val="Blocktext"/>
        <w:numPr>
          <w:ilvl w:val="0"/>
          <w:numId w:val="20"/>
        </w:numPr>
        <w:rPr>
          <w:lang w:val="de-DE"/>
        </w:rPr>
      </w:pPr>
      <w:r w:rsidRPr="00711759">
        <w:rPr>
          <w:lang w:val="de-DE"/>
        </w:rPr>
        <w:t>Jürgen Plagemann, Die erwerbswirtschaftliche Betätigung der Deutschen Bundespost durch Eigengesellschaften, WM 1995, 2121-2122</w:t>
      </w:r>
    </w:p>
    <w:p w:rsidR="004F49CE" w:rsidRPr="00711759" w:rsidRDefault="0074606D">
      <w:pPr>
        <w:pStyle w:val="Blocktext"/>
        <w:numPr>
          <w:ilvl w:val="0"/>
          <w:numId w:val="20"/>
        </w:numPr>
        <w:rPr>
          <w:lang w:val="de-DE"/>
        </w:rPr>
      </w:pPr>
      <w:r w:rsidRPr="00711759">
        <w:rPr>
          <w:lang w:val="de-DE"/>
        </w:rPr>
        <w:t>Olaf Schmidt, Das DSL-Bank-Modell – Privatisierung eines öffentlichen Unternehmens bei fortbestehenden öffentlichen Interessen, DVBl. 1995, 636</w:t>
      </w:r>
    </w:p>
    <w:p w:rsidR="004F49CE" w:rsidRPr="00711759" w:rsidRDefault="0074606D">
      <w:pPr>
        <w:pStyle w:val="Blocktext"/>
        <w:numPr>
          <w:ilvl w:val="0"/>
          <w:numId w:val="20"/>
        </w:numPr>
        <w:rPr>
          <w:lang w:val="de-DE"/>
        </w:rPr>
      </w:pPr>
      <w:r w:rsidRPr="00711759">
        <w:rPr>
          <w:lang w:val="de-DE"/>
        </w:rPr>
        <w:t>Eva-Angelika Timmler, Maßstab und Rechtsnatur der Aussetzungsentscheidung nach § 80 Abs.  5 Satz 1 VwGO, NVwZ 1995, 570</w:t>
      </w:r>
    </w:p>
    <w:p w:rsidR="004F49CE" w:rsidRPr="00711759" w:rsidRDefault="0074606D">
      <w:pPr>
        <w:pStyle w:val="Blocktext"/>
        <w:numPr>
          <w:ilvl w:val="0"/>
          <w:numId w:val="20"/>
        </w:numPr>
        <w:rPr>
          <w:lang w:val="de-DE"/>
        </w:rPr>
      </w:pPr>
      <w:r w:rsidRPr="00711759">
        <w:rPr>
          <w:lang w:val="de-DE"/>
        </w:rPr>
        <w:t>Kommunalwissenschaftliches Dokumentationszentrum (Hrsg.), Europareife Gemeinden – Die wirtschafts- und umweltpolitische Dimension, 1993, sowie Kommunalpolitische Perspektiven, 1994, AfK 1995, 146-149</w:t>
      </w:r>
    </w:p>
    <w:p w:rsidR="004F49CE" w:rsidRDefault="0074606D">
      <w:pPr>
        <w:pStyle w:val="Blocktext"/>
        <w:numPr>
          <w:ilvl w:val="0"/>
          <w:numId w:val="20"/>
        </w:numPr>
      </w:pPr>
      <w:r w:rsidRPr="00711759">
        <w:rPr>
          <w:lang w:val="de-DE"/>
        </w:rPr>
        <w:t xml:space="preserve">Konrad Redeker/Hans-Joachim von Oertzen, Verwaltungsgerichtsordnung, 11. </w:t>
      </w:r>
      <w:r>
        <w:t>Aufl. 1994, NVwZ 1995, 363</w:t>
      </w:r>
    </w:p>
    <w:p w:rsidR="004F49CE" w:rsidRDefault="0074606D">
      <w:pPr>
        <w:pStyle w:val="Blocktext"/>
        <w:numPr>
          <w:ilvl w:val="0"/>
          <w:numId w:val="20"/>
        </w:numPr>
      </w:pPr>
      <w:r w:rsidRPr="00711759">
        <w:rPr>
          <w:lang w:val="de-DE"/>
        </w:rPr>
        <w:t xml:space="preserve">Alfons Gern, Kommunalrecht für Baden-Württemberg, 5. </w:t>
      </w:r>
      <w:r>
        <w:t>Aufl. 1992, DVBl. 1994, 1088</w:t>
      </w:r>
    </w:p>
    <w:p w:rsidR="004F49CE" w:rsidRPr="00711759" w:rsidRDefault="0074606D">
      <w:pPr>
        <w:pStyle w:val="Blocktext"/>
        <w:numPr>
          <w:ilvl w:val="0"/>
          <w:numId w:val="20"/>
        </w:numPr>
        <w:rPr>
          <w:lang w:val="de-DE"/>
        </w:rPr>
      </w:pPr>
      <w:r w:rsidRPr="00711759">
        <w:rPr>
          <w:lang w:val="de-DE"/>
        </w:rPr>
        <w:t>Michael App, Verwaltungsvollstreckungsrecht, 2. Aufl. 1992, Jura 1994, 502</w:t>
      </w:r>
    </w:p>
    <w:p w:rsidR="004F49CE" w:rsidRPr="00711759" w:rsidRDefault="0074606D">
      <w:pPr>
        <w:pStyle w:val="Blocktext"/>
        <w:numPr>
          <w:ilvl w:val="0"/>
          <w:numId w:val="20"/>
        </w:numPr>
        <w:rPr>
          <w:lang w:val="de-DE"/>
        </w:rPr>
      </w:pPr>
      <w:r w:rsidRPr="00711759">
        <w:rPr>
          <w:lang w:val="de-DE"/>
        </w:rPr>
        <w:t>Becker-Schwarze/Köck/Kupka/von Schwanenflügel (Hrsg.), Wandel der Handlungsformen im Öffentlichen Recht, AöR 118 (1993), 684-686</w:t>
      </w:r>
    </w:p>
    <w:p w:rsidR="004F49CE" w:rsidRPr="00711759" w:rsidRDefault="0074606D">
      <w:pPr>
        <w:pStyle w:val="Blocktext"/>
        <w:numPr>
          <w:ilvl w:val="0"/>
          <w:numId w:val="20"/>
        </w:numPr>
        <w:rPr>
          <w:lang w:val="de-DE"/>
        </w:rPr>
      </w:pPr>
      <w:r w:rsidRPr="00711759">
        <w:rPr>
          <w:lang w:val="de-DE"/>
        </w:rPr>
        <w:t>Peter Engel, Das schleswig-holsteinische Amt bei Erledigung der Selbstverwaltungsangelegenheiten der amtsangehörigen Gemeinden, Die Verwaltung 26 (1993), 408-410</w:t>
      </w:r>
    </w:p>
    <w:p w:rsidR="004F49CE" w:rsidRPr="00711759" w:rsidRDefault="0074606D">
      <w:pPr>
        <w:pStyle w:val="Blocktext"/>
        <w:numPr>
          <w:ilvl w:val="0"/>
          <w:numId w:val="20"/>
        </w:numPr>
        <w:rPr>
          <w:lang w:val="de-DE"/>
        </w:rPr>
      </w:pPr>
      <w:r w:rsidRPr="00711759">
        <w:rPr>
          <w:lang w:val="de-DE"/>
        </w:rPr>
        <w:t>Norbert Kazele, Interessenkollisionen und Befangenheit im Verwaltungsrecht, NVwZ 1993, 558</w:t>
      </w:r>
    </w:p>
    <w:p w:rsidR="004F49CE" w:rsidRPr="00711759" w:rsidRDefault="0074606D">
      <w:pPr>
        <w:pStyle w:val="Blocktext"/>
        <w:numPr>
          <w:ilvl w:val="0"/>
          <w:numId w:val="20"/>
        </w:numPr>
        <w:rPr>
          <w:lang w:val="de-DE"/>
        </w:rPr>
      </w:pPr>
      <w:r w:rsidRPr="00711759">
        <w:rPr>
          <w:lang w:val="de-DE"/>
        </w:rPr>
        <w:t>Peter Lämmle, Konkurrenz paralleler Genehmigungen – Analyse und Lösung des Problems aus der Sicht des Allgemeinen Verwaltungsrechts, DÖV 1993, 446-447</w:t>
      </w:r>
    </w:p>
    <w:p w:rsidR="004F49CE" w:rsidRPr="00711759" w:rsidRDefault="0074606D">
      <w:pPr>
        <w:pStyle w:val="Blocktext"/>
        <w:numPr>
          <w:ilvl w:val="0"/>
          <w:numId w:val="20"/>
        </w:numPr>
        <w:rPr>
          <w:lang w:val="de-DE"/>
        </w:rPr>
      </w:pPr>
      <w:r w:rsidRPr="00711759">
        <w:rPr>
          <w:lang w:val="de-DE"/>
        </w:rPr>
        <w:t>Norbert Achterberg/Günter Püttner (Hrsg.), Besonderes Verwaltungsrecht, Band II, 1992, NJW 1993, 914</w:t>
      </w:r>
    </w:p>
    <w:p w:rsidR="004F49CE" w:rsidRPr="00711759" w:rsidRDefault="0074606D">
      <w:pPr>
        <w:pStyle w:val="Blocktext"/>
        <w:numPr>
          <w:ilvl w:val="0"/>
          <w:numId w:val="20"/>
        </w:numPr>
        <w:rPr>
          <w:lang w:val="de-DE"/>
        </w:rPr>
      </w:pPr>
      <w:r w:rsidRPr="00711759">
        <w:rPr>
          <w:lang w:val="de-DE"/>
        </w:rPr>
        <w:t>Jürgen Sparr, Kulturhoheit und EWG-Vertrag, JZ 1993, 142</w:t>
      </w:r>
    </w:p>
    <w:p w:rsidR="004F49CE" w:rsidRPr="00711759" w:rsidRDefault="0074606D">
      <w:pPr>
        <w:pStyle w:val="Blocktext"/>
        <w:numPr>
          <w:ilvl w:val="0"/>
          <w:numId w:val="20"/>
        </w:numPr>
        <w:rPr>
          <w:lang w:val="de-DE"/>
        </w:rPr>
      </w:pPr>
      <w:r w:rsidRPr="00711759">
        <w:rPr>
          <w:lang w:val="de-DE"/>
        </w:rPr>
        <w:t>Wilhelm Mößle, Inhalt, Zweck und Ausmaß – Zur Verfassungsgeschichte der Verordnungsermächtigung, DVBl. 1993, 169-170</w:t>
      </w:r>
    </w:p>
    <w:p w:rsidR="004F49CE" w:rsidRDefault="0074606D">
      <w:pPr>
        <w:pStyle w:val="Blocktext"/>
        <w:numPr>
          <w:ilvl w:val="0"/>
          <w:numId w:val="20"/>
        </w:numPr>
      </w:pPr>
      <w:r w:rsidRPr="00711759">
        <w:rPr>
          <w:lang w:val="de-DE"/>
        </w:rPr>
        <w:t xml:space="preserve">Konrad Redeker/Hans-Joachim von Oertzen, Verwaltungsgerichtsordnung, 10. </w:t>
      </w:r>
      <w:r>
        <w:t>Aufl. 1991, NJW 1993, 313</w:t>
      </w:r>
    </w:p>
    <w:p w:rsidR="004F49CE" w:rsidRPr="00711759" w:rsidRDefault="0074606D">
      <w:pPr>
        <w:pStyle w:val="Blocktext"/>
        <w:numPr>
          <w:ilvl w:val="0"/>
          <w:numId w:val="20"/>
        </w:numPr>
        <w:rPr>
          <w:lang w:val="de-DE"/>
        </w:rPr>
      </w:pPr>
      <w:r w:rsidRPr="00711759">
        <w:rPr>
          <w:lang w:val="de-DE"/>
        </w:rPr>
        <w:t>Michael Greßmann, Die einstweilige Anordnung im bayerischen Verfassungspro-zeßrecht, AöR 117 (1992), 679-680</w:t>
      </w:r>
    </w:p>
    <w:p w:rsidR="004F49CE" w:rsidRPr="00711759" w:rsidRDefault="0074606D">
      <w:pPr>
        <w:pStyle w:val="Blocktext"/>
        <w:numPr>
          <w:ilvl w:val="0"/>
          <w:numId w:val="20"/>
        </w:numPr>
        <w:rPr>
          <w:lang w:val="de-DE"/>
        </w:rPr>
      </w:pPr>
      <w:r w:rsidRPr="00711759">
        <w:rPr>
          <w:lang w:val="de-DE"/>
        </w:rPr>
        <w:t>Carsten Krage, Einführung in das schwedische Kommunalrecht, AfK 1992, 159-160</w:t>
      </w:r>
    </w:p>
    <w:p w:rsidR="004F49CE" w:rsidRPr="00711759" w:rsidRDefault="0074606D">
      <w:pPr>
        <w:pStyle w:val="Blocktext"/>
        <w:numPr>
          <w:ilvl w:val="0"/>
          <w:numId w:val="20"/>
        </w:numPr>
        <w:rPr>
          <w:lang w:val="de-DE"/>
        </w:rPr>
      </w:pPr>
      <w:r w:rsidRPr="00711759">
        <w:rPr>
          <w:lang w:val="de-DE"/>
        </w:rPr>
        <w:lastRenderedPageBreak/>
        <w:t>Wilhelm Schmidbauer, Enteignung zugunsten Privater, AöR 117 (1992), 161-162</w:t>
      </w:r>
    </w:p>
    <w:p w:rsidR="004F49CE" w:rsidRPr="00711759" w:rsidRDefault="0074606D">
      <w:pPr>
        <w:pStyle w:val="Blocktext"/>
        <w:numPr>
          <w:ilvl w:val="0"/>
          <w:numId w:val="20"/>
        </w:numPr>
        <w:rPr>
          <w:lang w:val="de-DE"/>
        </w:rPr>
      </w:pPr>
      <w:r w:rsidRPr="00711759">
        <w:rPr>
          <w:lang w:val="de-DE"/>
        </w:rPr>
        <w:t>Wilfried Kluth, Grenzen kommunaler Wettbewerbsteilnahme, Die Verwaltung 25 (1992), 101-102</w:t>
      </w:r>
    </w:p>
    <w:p w:rsidR="004F49CE" w:rsidRDefault="0074606D">
      <w:pPr>
        <w:pStyle w:val="Blocktext"/>
        <w:numPr>
          <w:ilvl w:val="0"/>
          <w:numId w:val="20"/>
        </w:numPr>
      </w:pPr>
      <w:r w:rsidRPr="00711759">
        <w:rPr>
          <w:lang w:val="de-DE"/>
        </w:rPr>
        <w:t xml:space="preserve">Friedhelm Hufen, Fehler im Verwaltungsverfahren, 2. </w:t>
      </w:r>
      <w:r>
        <w:t>Aufl. 1991, NVwZ 1991, 1166-1167</w:t>
      </w:r>
    </w:p>
    <w:p w:rsidR="004F49CE" w:rsidRPr="00711759" w:rsidRDefault="0074606D">
      <w:pPr>
        <w:pStyle w:val="Blocktext"/>
        <w:numPr>
          <w:ilvl w:val="0"/>
          <w:numId w:val="20"/>
        </w:numPr>
        <w:rPr>
          <w:lang w:val="de-DE"/>
        </w:rPr>
      </w:pPr>
      <w:r w:rsidRPr="00711759">
        <w:rPr>
          <w:lang w:val="de-DE"/>
        </w:rPr>
        <w:t>Christof Gramm (Hrsg.), Kleine Fehlerlehre für Juristen nach Dr. Julius Knack, Jura 1991, 669</w:t>
      </w:r>
    </w:p>
    <w:p w:rsidR="004F49CE" w:rsidRPr="00711759" w:rsidRDefault="0074606D">
      <w:pPr>
        <w:pStyle w:val="Blocktext"/>
        <w:numPr>
          <w:ilvl w:val="0"/>
          <w:numId w:val="20"/>
        </w:numPr>
        <w:rPr>
          <w:lang w:val="de-DE"/>
        </w:rPr>
      </w:pPr>
      <w:r w:rsidRPr="00711759">
        <w:rPr>
          <w:lang w:val="de-DE"/>
        </w:rPr>
        <w:t>Jochen Stemplewski, Die kommunale Beteiligung an Lehrerpersonalangelegen-heiten nach § 23 Schulverwaltungsgesetz NW, DÖV 1991, 475</w:t>
      </w:r>
    </w:p>
    <w:p w:rsidR="004F49CE" w:rsidRPr="00711759" w:rsidRDefault="0074606D">
      <w:pPr>
        <w:pStyle w:val="Blocktext"/>
        <w:numPr>
          <w:ilvl w:val="0"/>
          <w:numId w:val="20"/>
        </w:numPr>
        <w:rPr>
          <w:lang w:val="de-DE"/>
        </w:rPr>
      </w:pPr>
      <w:r w:rsidRPr="00711759">
        <w:rPr>
          <w:lang w:val="de-DE"/>
        </w:rPr>
        <w:t>Walter Wiese, Beamtenrecht, 3. Aufl. 1988, AöR 115 (1990), 683-684</w:t>
      </w:r>
    </w:p>
    <w:p w:rsidR="004F49CE" w:rsidRPr="00711759" w:rsidRDefault="0074606D">
      <w:pPr>
        <w:pStyle w:val="Blocktext"/>
        <w:numPr>
          <w:ilvl w:val="0"/>
          <w:numId w:val="20"/>
        </w:numPr>
        <w:rPr>
          <w:lang w:val="de-DE"/>
        </w:rPr>
      </w:pPr>
      <w:r w:rsidRPr="00711759">
        <w:rPr>
          <w:lang w:val="de-DE"/>
        </w:rPr>
        <w:t>Ulrich Knoke, Rechtsfragen der Rücknahme von Verwaltungsakten, NVwZ 1990, 647-648</w:t>
      </w:r>
    </w:p>
    <w:p w:rsidR="004F49CE" w:rsidRPr="00711759" w:rsidRDefault="0074606D">
      <w:pPr>
        <w:pStyle w:val="Blocktext"/>
        <w:numPr>
          <w:ilvl w:val="0"/>
          <w:numId w:val="20"/>
        </w:numPr>
        <w:rPr>
          <w:lang w:val="de-DE"/>
        </w:rPr>
      </w:pPr>
      <w:r w:rsidRPr="00711759">
        <w:rPr>
          <w:lang w:val="de-DE"/>
        </w:rPr>
        <w:t>Franz Geist-Schell, Verfahrensfehler und Schutznormtheorie, NVwZ 1990, 647</w:t>
      </w:r>
    </w:p>
    <w:p w:rsidR="004F49CE" w:rsidRPr="00711759" w:rsidRDefault="0074606D">
      <w:pPr>
        <w:pStyle w:val="Blocktext"/>
        <w:numPr>
          <w:ilvl w:val="0"/>
          <w:numId w:val="20"/>
        </w:numPr>
        <w:rPr>
          <w:lang w:val="de-DE"/>
        </w:rPr>
      </w:pPr>
      <w:r w:rsidRPr="00711759">
        <w:rPr>
          <w:lang w:val="de-DE"/>
        </w:rPr>
        <w:t>Alwin Dietmair, Die juristische Grundrechtsperson des Abs.  19 Abs.  3 GG im Licht der geschichtlichen Entwicklung, DVBl. 1990, 547-548</w:t>
      </w:r>
    </w:p>
    <w:p w:rsidR="004F49CE" w:rsidRPr="00711759" w:rsidRDefault="0074606D">
      <w:pPr>
        <w:pStyle w:val="Blocktext"/>
        <w:numPr>
          <w:ilvl w:val="0"/>
          <w:numId w:val="20"/>
        </w:numPr>
        <w:rPr>
          <w:lang w:val="de-DE"/>
        </w:rPr>
      </w:pPr>
      <w:r w:rsidRPr="00711759">
        <w:rPr>
          <w:lang w:val="de-DE"/>
        </w:rPr>
        <w:t>Hans-Christoph Schimmelpfennig, Vorläufige Verwaltungsakte, NJW 1990, 1228</w:t>
      </w:r>
    </w:p>
    <w:p w:rsidR="004F49CE" w:rsidRPr="00711759" w:rsidRDefault="0074606D">
      <w:pPr>
        <w:pStyle w:val="Blocktext"/>
        <w:numPr>
          <w:ilvl w:val="0"/>
          <w:numId w:val="20"/>
        </w:numPr>
        <w:rPr>
          <w:lang w:val="de-DE"/>
        </w:rPr>
      </w:pPr>
      <w:r w:rsidRPr="00711759">
        <w:rPr>
          <w:lang w:val="de-DE"/>
        </w:rPr>
        <w:t>Die verwaltungsgerichtliche Prüfung von Bebauungsplänen, zugleich Besprechung von Eckart Scharmer, Bebauungspläne in der Normenkontrolle – Ursachen und Folgen des Scheiterns von Plänen, AöR 115 (1990), 93-98</w:t>
      </w:r>
    </w:p>
    <w:p w:rsidR="004F49CE" w:rsidRPr="00711759" w:rsidRDefault="0074606D">
      <w:pPr>
        <w:pStyle w:val="Blocktext"/>
        <w:numPr>
          <w:ilvl w:val="0"/>
          <w:numId w:val="20"/>
        </w:numPr>
        <w:rPr>
          <w:lang w:val="de-DE"/>
        </w:rPr>
      </w:pPr>
      <w:r w:rsidRPr="00711759">
        <w:rPr>
          <w:lang w:val="de-DE"/>
        </w:rPr>
        <w:t>Uwe Andersen (Hrsg.), Kommunale Selbstverwaltung und Kommunalpolitik in Nordrhein-Westfalen, Westfälische Forschungen 39 (1989), 617-619</w:t>
      </w:r>
    </w:p>
    <w:p w:rsidR="004F49CE" w:rsidRDefault="0074606D">
      <w:pPr>
        <w:pStyle w:val="Blocktext"/>
        <w:numPr>
          <w:ilvl w:val="0"/>
          <w:numId w:val="20"/>
        </w:numPr>
      </w:pPr>
      <w:r w:rsidRPr="00711759">
        <w:rPr>
          <w:lang w:val="de-DE"/>
        </w:rPr>
        <w:t xml:space="preserve">Udo Steiner (Hrsg.), Besonderes Verwaltungsrecht, 3. </w:t>
      </w:r>
      <w:r>
        <w:t>Aufl. 1988, NJW 1989, 2938</w:t>
      </w:r>
    </w:p>
    <w:p w:rsidR="004F49CE" w:rsidRDefault="0074606D">
      <w:pPr>
        <w:pStyle w:val="Blocktext"/>
        <w:numPr>
          <w:ilvl w:val="0"/>
          <w:numId w:val="20"/>
        </w:numPr>
      </w:pPr>
      <w:r w:rsidRPr="00711759">
        <w:rPr>
          <w:lang w:val="de-DE"/>
        </w:rPr>
        <w:t xml:space="preserve">E.~Giemulla/N. Jaworsky/R. Müller-Uri, Verwaltungsrecht, 3. </w:t>
      </w:r>
      <w:r>
        <w:t>Aufl. 1988, DVBl. 1989, 1067-1068</w:t>
      </w:r>
    </w:p>
    <w:p w:rsidR="004F49CE" w:rsidRDefault="0074606D">
      <w:pPr>
        <w:pStyle w:val="Blocktext"/>
        <w:numPr>
          <w:ilvl w:val="0"/>
          <w:numId w:val="20"/>
        </w:numPr>
      </w:pPr>
      <w:r w:rsidRPr="00711759">
        <w:rPr>
          <w:lang w:val="de-DE"/>
        </w:rPr>
        <w:t xml:space="preserve">E.~Eyermann/L. Fröhler/J. Kormann, Verwaltungsgerichtsordnung, 9. </w:t>
      </w:r>
      <w:r>
        <w:t>Aufl. 1988, Jura 1989, 335-336</w:t>
      </w:r>
    </w:p>
    <w:p w:rsidR="004F49CE" w:rsidRDefault="0074606D">
      <w:pPr>
        <w:pStyle w:val="Blocktext"/>
        <w:numPr>
          <w:ilvl w:val="0"/>
          <w:numId w:val="20"/>
        </w:numPr>
      </w:pPr>
      <w:r w:rsidRPr="00711759">
        <w:rPr>
          <w:lang w:val="de-DE"/>
        </w:rPr>
        <w:t xml:space="preserve">Ingo von Münch (Hrsg.), Besonderes Verwaltungsrecht, 8. </w:t>
      </w:r>
      <w:r>
        <w:t>Aufl. 1988, NJW 1989, 890</w:t>
      </w:r>
    </w:p>
    <w:p w:rsidR="004F49CE" w:rsidRPr="00711759" w:rsidRDefault="0074606D">
      <w:pPr>
        <w:pStyle w:val="Blocktext"/>
        <w:numPr>
          <w:ilvl w:val="0"/>
          <w:numId w:val="20"/>
        </w:numPr>
        <w:rPr>
          <w:lang w:val="de-DE"/>
        </w:rPr>
      </w:pPr>
      <w:r w:rsidRPr="00711759">
        <w:rPr>
          <w:lang w:val="de-DE"/>
        </w:rPr>
        <w:t>Jürgen-Johann Rupp, Nachschieben von Gründen im verwaltungsgerichtlichen Verfahren, NVwZ 1989, 137-138</w:t>
      </w:r>
    </w:p>
    <w:p w:rsidR="004F49CE" w:rsidRPr="00711759" w:rsidRDefault="0074606D">
      <w:pPr>
        <w:pStyle w:val="Blocktext"/>
        <w:numPr>
          <w:ilvl w:val="0"/>
          <w:numId w:val="20"/>
        </w:numPr>
        <w:rPr>
          <w:lang w:val="de-DE"/>
        </w:rPr>
      </w:pPr>
      <w:r w:rsidRPr="00711759">
        <w:rPr>
          <w:lang w:val="de-DE"/>
        </w:rPr>
        <w:t>Bernhard Burkholz, Der Untersuchungsgrundsatz im verwaltungsgerichtlichen Eilverfahren, NVwZ 1989, 136-137</w:t>
      </w:r>
    </w:p>
    <w:p w:rsidR="004F49CE" w:rsidRPr="00711759" w:rsidRDefault="0074606D">
      <w:pPr>
        <w:pStyle w:val="Blocktext"/>
        <w:numPr>
          <w:ilvl w:val="0"/>
          <w:numId w:val="20"/>
        </w:numPr>
        <w:rPr>
          <w:lang w:val="de-DE"/>
        </w:rPr>
      </w:pPr>
      <w:r w:rsidRPr="00711759">
        <w:rPr>
          <w:lang w:val="de-DE"/>
        </w:rPr>
        <w:t>Michael Börger, Genehmigungs- und Planungsentscheidungen unter dem Gesichtspunkt des Gesetzesvorbehalts, NVwZ 1988, 1115-1116</w:t>
      </w:r>
    </w:p>
    <w:p w:rsidR="004F49CE" w:rsidRPr="00711759" w:rsidRDefault="0074606D">
      <w:pPr>
        <w:pStyle w:val="Blocktext"/>
        <w:numPr>
          <w:ilvl w:val="0"/>
          <w:numId w:val="20"/>
        </w:numPr>
        <w:rPr>
          <w:lang w:val="de-DE"/>
        </w:rPr>
      </w:pPr>
      <w:r w:rsidRPr="00711759">
        <w:rPr>
          <w:lang w:val="de-DE"/>
        </w:rPr>
        <w:t>Hans-Michael Wolffgang, Interkommunales Zusammenwirken durch Einbeziehung kreisangehöriger Gemeinden in den Vollzug von Kreisaufgaben, NVwZ 1988, 426</w:t>
      </w:r>
    </w:p>
    <w:p w:rsidR="004F49CE" w:rsidRPr="00711759" w:rsidRDefault="0074606D">
      <w:pPr>
        <w:pStyle w:val="Blocktext"/>
        <w:numPr>
          <w:ilvl w:val="0"/>
          <w:numId w:val="20"/>
        </w:numPr>
        <w:rPr>
          <w:lang w:val="de-DE"/>
        </w:rPr>
      </w:pPr>
      <w:r w:rsidRPr="00711759">
        <w:rPr>
          <w:lang w:val="de-DE"/>
        </w:rPr>
        <w:t>Hartmut Maurer, Allgemeines Verwaltungsrecht, 5. Aufl. 1986, NVwZ 1987, 1065</w:t>
      </w:r>
    </w:p>
    <w:p w:rsidR="004F49CE" w:rsidRDefault="0074606D">
      <w:pPr>
        <w:pStyle w:val="Blocktext"/>
        <w:numPr>
          <w:ilvl w:val="0"/>
          <w:numId w:val="20"/>
        </w:numPr>
      </w:pPr>
      <w:r w:rsidRPr="00711759">
        <w:rPr>
          <w:lang w:val="de-DE"/>
        </w:rPr>
        <w:t xml:space="preserve">Carl Hermann Ule/Werner Laubinger, Verwaltungsverfahrensrecht, 3. </w:t>
      </w:r>
      <w:r>
        <w:t>Aufl. 1986, NVwZ 1987, 486</w:t>
      </w:r>
    </w:p>
    <w:p w:rsidR="004F49CE" w:rsidRPr="00711759" w:rsidRDefault="0074606D">
      <w:pPr>
        <w:pStyle w:val="Blocktext"/>
        <w:numPr>
          <w:ilvl w:val="0"/>
          <w:numId w:val="20"/>
        </w:numPr>
        <w:rPr>
          <w:lang w:val="de-DE"/>
        </w:rPr>
      </w:pPr>
      <w:r w:rsidRPr="00711759">
        <w:rPr>
          <w:lang w:val="de-DE"/>
        </w:rPr>
        <w:t>Norbert Achterberg, Allgemeines Verwaltungsrecht, 2. Aufl. 1986, Jura 1987, 280</w:t>
      </w:r>
    </w:p>
    <w:p w:rsidR="004F49CE" w:rsidRPr="00711759" w:rsidRDefault="0074606D">
      <w:pPr>
        <w:pStyle w:val="Blocktext"/>
        <w:numPr>
          <w:ilvl w:val="0"/>
          <w:numId w:val="20"/>
        </w:numPr>
        <w:rPr>
          <w:lang w:val="de-DE"/>
        </w:rPr>
      </w:pPr>
      <w:r w:rsidRPr="00711759">
        <w:rPr>
          <w:lang w:val="de-DE"/>
        </w:rPr>
        <w:t>Harm Peter Westermann, Über Unbeliebtheit und Beliebtheit von Juristen, Jura 1987, 224</w:t>
      </w:r>
    </w:p>
    <w:p w:rsidR="004F49CE" w:rsidRPr="00711759" w:rsidRDefault="0074606D">
      <w:pPr>
        <w:pStyle w:val="Blocktext"/>
        <w:numPr>
          <w:ilvl w:val="0"/>
          <w:numId w:val="20"/>
        </w:numPr>
        <w:rPr>
          <w:lang w:val="de-DE"/>
        </w:rPr>
      </w:pPr>
      <w:r w:rsidRPr="00711759">
        <w:rPr>
          <w:lang w:val="de-DE"/>
        </w:rPr>
        <w:t>Thomas Puhl, Die Minderheitsregierung nach dem Grundgesetz, AöR 111 (1986), 649-650</w:t>
      </w:r>
    </w:p>
    <w:p w:rsidR="004F49CE" w:rsidRDefault="0074606D">
      <w:pPr>
        <w:pStyle w:val="Blocktext"/>
        <w:numPr>
          <w:ilvl w:val="0"/>
          <w:numId w:val="20"/>
        </w:numPr>
      </w:pPr>
      <w:r w:rsidRPr="00711759">
        <w:rPr>
          <w:lang w:val="de-DE"/>
        </w:rPr>
        <w:t xml:space="preserve">Hans-Uwe Erichsen/Wolfgang Martens (Hrsg.), Allgemeines Verwaltungsrecht, 7. </w:t>
      </w:r>
      <w:r>
        <w:t>Aufl. 1986, Jura 1986, 559-560</w:t>
      </w:r>
    </w:p>
    <w:p w:rsidR="004F49CE" w:rsidRPr="00711759" w:rsidRDefault="0074606D">
      <w:pPr>
        <w:pStyle w:val="Blocktext"/>
        <w:numPr>
          <w:ilvl w:val="0"/>
          <w:numId w:val="20"/>
        </w:numPr>
        <w:rPr>
          <w:lang w:val="de-DE"/>
        </w:rPr>
      </w:pPr>
      <w:r w:rsidRPr="00711759">
        <w:rPr>
          <w:lang w:val="de-DE"/>
        </w:rPr>
        <w:t>Helmut Winkelmann, Das Recht der öffentlichrechtlichen Namen und Bezeichnungen, NVwZ 1986, 910</w:t>
      </w:r>
    </w:p>
    <w:p w:rsidR="004F49CE" w:rsidRPr="00711759" w:rsidRDefault="0074606D">
      <w:pPr>
        <w:pStyle w:val="Blocktext"/>
        <w:numPr>
          <w:ilvl w:val="0"/>
          <w:numId w:val="20"/>
        </w:numPr>
        <w:rPr>
          <w:lang w:val="de-DE"/>
        </w:rPr>
      </w:pPr>
      <w:r w:rsidRPr="00711759">
        <w:rPr>
          <w:lang w:val="de-DE"/>
        </w:rPr>
        <w:t>Joachim Martens, Die Praxis des Verwaltungsverfahrens, NJW 1986, 2240</w:t>
      </w:r>
    </w:p>
    <w:p w:rsidR="004F49CE" w:rsidRPr="00711759" w:rsidRDefault="0074606D">
      <w:pPr>
        <w:pStyle w:val="Blocktext"/>
        <w:numPr>
          <w:ilvl w:val="0"/>
          <w:numId w:val="20"/>
        </w:numPr>
        <w:rPr>
          <w:lang w:val="de-DE"/>
        </w:rPr>
      </w:pPr>
      <w:r w:rsidRPr="00711759">
        <w:rPr>
          <w:lang w:val="de-DE"/>
        </w:rPr>
        <w:t>Judith Limberger, Probleme des vorläufigen Rechtsschutzes bei Großprojekten, NVwZ 1986, 630</w:t>
      </w:r>
    </w:p>
    <w:p w:rsidR="004F49CE" w:rsidRPr="00711759" w:rsidRDefault="0074606D">
      <w:pPr>
        <w:pStyle w:val="Blocktext"/>
        <w:numPr>
          <w:ilvl w:val="0"/>
          <w:numId w:val="20"/>
        </w:numPr>
        <w:rPr>
          <w:lang w:val="de-DE"/>
        </w:rPr>
      </w:pPr>
      <w:r w:rsidRPr="00711759">
        <w:rPr>
          <w:lang w:val="de-DE"/>
        </w:rPr>
        <w:t>U.~Battis, Allgemeines Verwaltungsrecht, 1985, Jura 1986, 448</w:t>
      </w:r>
    </w:p>
    <w:p w:rsidR="004F49CE" w:rsidRPr="00711759" w:rsidRDefault="0074606D">
      <w:pPr>
        <w:pStyle w:val="Blocktext"/>
        <w:numPr>
          <w:ilvl w:val="0"/>
          <w:numId w:val="20"/>
        </w:numPr>
        <w:rPr>
          <w:lang w:val="de-DE"/>
        </w:rPr>
      </w:pPr>
      <w:r w:rsidRPr="00711759">
        <w:rPr>
          <w:lang w:val="de-DE"/>
        </w:rPr>
        <w:t>E.~Giemulla/N. Jaworsky/R. Müller-Uri, Verwaltungsrecht, 1984, Jura 1985, 616</w:t>
      </w:r>
    </w:p>
    <w:p w:rsidR="004F49CE" w:rsidRDefault="0074606D">
      <w:pPr>
        <w:pStyle w:val="Blocktext"/>
        <w:numPr>
          <w:ilvl w:val="0"/>
          <w:numId w:val="20"/>
        </w:numPr>
      </w:pPr>
      <w:r w:rsidRPr="00711759">
        <w:rPr>
          <w:lang w:val="de-DE"/>
        </w:rPr>
        <w:lastRenderedPageBreak/>
        <w:t xml:space="preserve">Norbert Achterberg, Allgemeines Verwaltungsrecht (Fälle und Lösungen), 5. </w:t>
      </w:r>
      <w:r>
        <w:t>Aufl. 1984, Jura 1985, 615-616</w:t>
      </w:r>
    </w:p>
    <w:p w:rsidR="004F49CE" w:rsidRPr="00711759" w:rsidRDefault="0074606D">
      <w:pPr>
        <w:pStyle w:val="Blocktext"/>
        <w:numPr>
          <w:ilvl w:val="0"/>
          <w:numId w:val="20"/>
        </w:numPr>
        <w:rPr>
          <w:lang w:val="de-DE"/>
        </w:rPr>
      </w:pPr>
      <w:r w:rsidRPr="00711759">
        <w:rPr>
          <w:lang w:val="de-DE"/>
        </w:rPr>
        <w:t>Frank Wilting, Gestuftes atomrechtliches Genehmigungsverfahren und Bürgerbe-teiligung, NVwZ 1985, 729</w:t>
      </w:r>
    </w:p>
    <w:p w:rsidR="004F49CE" w:rsidRDefault="0074606D">
      <w:pPr>
        <w:pStyle w:val="Blocktext"/>
        <w:numPr>
          <w:ilvl w:val="0"/>
          <w:numId w:val="20"/>
        </w:numPr>
      </w:pPr>
      <w:r w:rsidRPr="00711759">
        <w:rPr>
          <w:lang w:val="de-DE"/>
        </w:rPr>
        <w:t xml:space="preserve">Hans-Uwe Erichsen, Verwaltungsrecht und Verwaltungsgerichtsbarkeit I, 2. </w:t>
      </w:r>
      <w:r>
        <w:t>Aufl. 1984, Jura 1985, 448</w:t>
      </w:r>
    </w:p>
    <w:p w:rsidR="004F49CE" w:rsidRPr="00711759" w:rsidRDefault="0074606D">
      <w:pPr>
        <w:pStyle w:val="Blocktext"/>
        <w:numPr>
          <w:ilvl w:val="0"/>
          <w:numId w:val="20"/>
        </w:numPr>
        <w:rPr>
          <w:lang w:val="de-DE"/>
        </w:rPr>
      </w:pPr>
      <w:r w:rsidRPr="00711759">
        <w:rPr>
          <w:lang w:val="de-DE"/>
        </w:rPr>
        <w:t>Kompetenz – Zur Fortentwicklung einer verfassungs- und verwaltungsrechtlichen Kategorie, zugleich Besprechung von Rupert Stettner, Grundfragen einer Kompetenzlehre, NVwZ 1985, 175-177</w:t>
      </w:r>
    </w:p>
    <w:p w:rsidR="004F49CE" w:rsidRDefault="0074606D">
      <w:pPr>
        <w:pStyle w:val="Blocktext"/>
        <w:numPr>
          <w:ilvl w:val="0"/>
          <w:numId w:val="20"/>
        </w:numPr>
      </w:pPr>
      <w:r w:rsidRPr="00711759">
        <w:rPr>
          <w:lang w:val="de-DE"/>
        </w:rPr>
        <w:t xml:space="preserve">Heinrich Scholler/Siegfried Broß, Grundzüge des Kommunalrechts in der Bundesrepublik Deutschland, 3. </w:t>
      </w:r>
      <w:r>
        <w:t>Aufl. 1984, NVwZ 1984, 639</w:t>
      </w:r>
    </w:p>
    <w:p w:rsidR="004F49CE" w:rsidRDefault="0074606D">
      <w:pPr>
        <w:pStyle w:val="Blocktext"/>
        <w:numPr>
          <w:ilvl w:val="0"/>
          <w:numId w:val="20"/>
        </w:numPr>
      </w:pPr>
      <w:r w:rsidRPr="00711759">
        <w:rPr>
          <w:lang w:val="de-DE"/>
        </w:rPr>
        <w:t xml:space="preserve">Klaus Obermayer, Kommentar zum Verwaltungsverfahrensgesetz, BayVBl. </w:t>
      </w:r>
      <w:r>
        <w:t>1984, 478-479</w:t>
      </w:r>
    </w:p>
    <w:p w:rsidR="004F49CE" w:rsidRPr="00711759" w:rsidRDefault="0074606D">
      <w:pPr>
        <w:pStyle w:val="Blocktext"/>
        <w:numPr>
          <w:ilvl w:val="0"/>
          <w:numId w:val="20"/>
        </w:numPr>
        <w:rPr>
          <w:lang w:val="de-DE"/>
        </w:rPr>
      </w:pPr>
      <w:r w:rsidRPr="00711759">
        <w:rPr>
          <w:lang w:val="de-DE"/>
        </w:rPr>
        <w:t>Jürgen Schwabe, Grundkurs Staatsrecht, JR 1984, 306</w:t>
      </w:r>
    </w:p>
    <w:p w:rsidR="004F49CE" w:rsidRDefault="0074606D">
      <w:pPr>
        <w:pStyle w:val="berschrift1"/>
      </w:pPr>
      <w:bookmarkStart w:id="8" w:name="viii.-berichte-und-sonstiges"/>
      <w:bookmarkEnd w:id="8"/>
      <w:r>
        <w:t>VIII. Berichte und Sonstiges</w:t>
      </w:r>
    </w:p>
    <w:p w:rsidR="004F49CE" w:rsidRPr="00711759" w:rsidRDefault="0074606D">
      <w:pPr>
        <w:pStyle w:val="Blocktext"/>
        <w:numPr>
          <w:ilvl w:val="0"/>
          <w:numId w:val="21"/>
        </w:numPr>
        <w:rPr>
          <w:lang w:val="de-DE"/>
        </w:rPr>
      </w:pPr>
      <w:r w:rsidRPr="00711759">
        <w:rPr>
          <w:lang w:val="de-DE"/>
        </w:rPr>
        <w:t>In der ersten Reihe – Geheim: Gelder für Fußball-Fachleute, Sportrechte, Moderatoren – ARD und ZDF müssen von Verfassungs wegen alles offenlegen, FAZ Nr. 180 vom 4.8.2016 S. 7</w:t>
      </w:r>
    </w:p>
    <w:p w:rsidR="004F49CE" w:rsidRPr="00711759" w:rsidRDefault="0074606D">
      <w:pPr>
        <w:pStyle w:val="Blocktext"/>
        <w:numPr>
          <w:ilvl w:val="0"/>
          <w:numId w:val="21"/>
        </w:numPr>
        <w:rPr>
          <w:lang w:val="de-DE"/>
        </w:rPr>
      </w:pPr>
      <w:r w:rsidRPr="00711759">
        <w:rPr>
          <w:lang w:val="de-DE"/>
        </w:rPr>
        <w:t>Anruf genügt nicht – Oppermann im Fall Edathy, FAZ Nr. 67 vom 20.3.2014 S. 6</w:t>
      </w:r>
    </w:p>
    <w:p w:rsidR="004F49CE" w:rsidRPr="00711759" w:rsidRDefault="0074606D">
      <w:pPr>
        <w:pStyle w:val="Blocktext"/>
        <w:numPr>
          <w:ilvl w:val="0"/>
          <w:numId w:val="21"/>
        </w:numPr>
        <w:rPr>
          <w:lang w:val="de-DE"/>
        </w:rPr>
      </w:pPr>
      <w:r w:rsidRPr="00711759">
        <w:rPr>
          <w:lang w:val="de-DE"/>
        </w:rPr>
        <w:t>Ewige Information – Informationsweitergabe durch den Bundesinnenminister im „Fall Edathy“, FAZ Nr. 44 vom 21.2.2014 S. 7</w:t>
      </w:r>
    </w:p>
    <w:p w:rsidR="004F49CE" w:rsidRPr="00711759" w:rsidRDefault="0074606D">
      <w:pPr>
        <w:pStyle w:val="Blocktext"/>
        <w:numPr>
          <w:ilvl w:val="0"/>
          <w:numId w:val="21"/>
        </w:numPr>
        <w:rPr>
          <w:lang w:val="de-DE"/>
        </w:rPr>
      </w:pPr>
      <w:r w:rsidRPr="00711759">
        <w:rPr>
          <w:lang w:val="de-DE"/>
        </w:rPr>
        <w:t>Besinnung auf den Auftrag – Medienpolitik droht zur Symbolpolitik zu verkommen, epd medien Nr. 10/2014, S. 4-8</w:t>
      </w:r>
    </w:p>
    <w:p w:rsidR="004F49CE" w:rsidRPr="00711759" w:rsidRDefault="0074606D">
      <w:pPr>
        <w:pStyle w:val="Blocktext"/>
        <w:numPr>
          <w:ilvl w:val="0"/>
          <w:numId w:val="21"/>
        </w:numPr>
        <w:rPr>
          <w:lang w:val="de-DE"/>
        </w:rPr>
      </w:pPr>
      <w:r w:rsidRPr="00711759">
        <w:rPr>
          <w:lang w:val="de-DE"/>
        </w:rPr>
        <w:t>Keine Auskunft – Transparenzdefizite im System von ARD und ZDF, epd medien Nr. 5/2013, S. 3-8</w:t>
      </w:r>
    </w:p>
    <w:p w:rsidR="004F49CE" w:rsidRPr="00711759" w:rsidRDefault="0074606D">
      <w:pPr>
        <w:pStyle w:val="Blocktext"/>
        <w:numPr>
          <w:ilvl w:val="0"/>
          <w:numId w:val="21"/>
        </w:numPr>
        <w:rPr>
          <w:lang w:val="de-DE"/>
        </w:rPr>
      </w:pPr>
      <w:r w:rsidRPr="00711759">
        <w:rPr>
          <w:lang w:val="de-DE"/>
        </w:rPr>
        <w:t>Gewillkürte Prioritätensetzung – Zur Diskussion um die Zukunft der SWR-Orchester, epd medien Nr. 23/2012, S. 3-7</w:t>
      </w:r>
    </w:p>
    <w:p w:rsidR="004F49CE" w:rsidRPr="00711759" w:rsidRDefault="0074606D">
      <w:pPr>
        <w:pStyle w:val="Blocktext"/>
        <w:numPr>
          <w:ilvl w:val="0"/>
          <w:numId w:val="21"/>
        </w:numPr>
        <w:rPr>
          <w:lang w:val="de-DE"/>
        </w:rPr>
      </w:pPr>
      <w:r w:rsidRPr="00711759">
        <w:rPr>
          <w:lang w:val="de-DE"/>
        </w:rPr>
        <w:t>Vorratsdaten: Die Provokation – Pflicht zur Vorratsdatenspeicherung nach EU-Recht, FAZ Nr. 292 vom 15.12.2011 S. 8</w:t>
      </w:r>
    </w:p>
    <w:p w:rsidR="004F49CE" w:rsidRPr="00711759" w:rsidRDefault="0074606D">
      <w:pPr>
        <w:pStyle w:val="Blocktext"/>
        <w:numPr>
          <w:ilvl w:val="0"/>
          <w:numId w:val="21"/>
        </w:numPr>
        <w:rPr>
          <w:lang w:val="de-DE"/>
        </w:rPr>
      </w:pPr>
      <w:r w:rsidRPr="00711759">
        <w:rPr>
          <w:lang w:val="de-DE"/>
        </w:rPr>
        <w:t>Das letzte Mittel – Zur Abberufung eines Vorstandsmitglieds der Deutschen Bundesbank, FAZ Nr. 209 vom 9.9.2010 S. 8</w:t>
      </w:r>
    </w:p>
    <w:p w:rsidR="004F49CE" w:rsidRPr="00711759" w:rsidRDefault="0074606D">
      <w:pPr>
        <w:pStyle w:val="Blocktext"/>
        <w:numPr>
          <w:ilvl w:val="0"/>
          <w:numId w:val="21"/>
        </w:numPr>
        <w:rPr>
          <w:lang w:val="de-DE"/>
        </w:rPr>
      </w:pPr>
      <w:r w:rsidRPr="00711759">
        <w:rPr>
          <w:lang w:val="de-DE"/>
        </w:rPr>
        <w:t>Verfassungsrecht im politikfreien Raum – Vertrauensfrage des Bundeskanzlers zur Auflösung des Bundestages, FAZ Nr. 182 vom 8.8.2005 S. 8</w:t>
      </w:r>
    </w:p>
    <w:p w:rsidR="004F49CE" w:rsidRPr="00711759" w:rsidRDefault="0074606D">
      <w:pPr>
        <w:pStyle w:val="Blocktext"/>
        <w:numPr>
          <w:ilvl w:val="0"/>
          <w:numId w:val="22"/>
        </w:numPr>
        <w:rPr>
          <w:lang w:val="de-DE"/>
        </w:rPr>
      </w:pPr>
      <w:r w:rsidRPr="00711759">
        <w:rPr>
          <w:lang w:val="de-DE"/>
        </w:rPr>
        <w:t>Martin Bullinger 70 Jahre alt, Freiburger Universitätsblätter, Heft 148 (2000) S. 66</w:t>
      </w:r>
    </w:p>
    <w:p w:rsidR="004F49CE" w:rsidRPr="00711759" w:rsidRDefault="0074606D">
      <w:pPr>
        <w:pStyle w:val="Blocktext"/>
        <w:numPr>
          <w:ilvl w:val="0"/>
          <w:numId w:val="22"/>
        </w:numPr>
        <w:rPr>
          <w:lang w:val="de-DE"/>
        </w:rPr>
      </w:pPr>
      <w:r w:rsidRPr="00711759">
        <w:rPr>
          <w:lang w:val="de-DE"/>
        </w:rPr>
        <w:t>In memoriam – Wilhelm Grewe zum Gedenken, Freiburger Universitätsblätter, Heft 147 (2000) S. 117-118</w:t>
      </w:r>
    </w:p>
    <w:p w:rsidR="004F49CE" w:rsidRPr="00711759" w:rsidRDefault="0074606D">
      <w:pPr>
        <w:pStyle w:val="Blocktext"/>
        <w:numPr>
          <w:ilvl w:val="0"/>
          <w:numId w:val="22"/>
        </w:numPr>
        <w:rPr>
          <w:lang w:val="de-DE"/>
        </w:rPr>
      </w:pPr>
      <w:r w:rsidRPr="00711759">
        <w:rPr>
          <w:lang w:val="de-DE"/>
        </w:rPr>
        <w:t>Neuordnung der Juristenausbildung in Schleswig-Holstein, JuS 1986, 746-749</w:t>
      </w:r>
    </w:p>
    <w:p w:rsidR="004F49CE" w:rsidRPr="00711759" w:rsidRDefault="0074606D">
      <w:pPr>
        <w:pStyle w:val="Blocktext"/>
        <w:numPr>
          <w:ilvl w:val="0"/>
          <w:numId w:val="22"/>
        </w:numPr>
        <w:rPr>
          <w:lang w:val="de-DE"/>
        </w:rPr>
      </w:pPr>
      <w:r w:rsidRPr="00711759">
        <w:rPr>
          <w:lang w:val="de-DE"/>
        </w:rPr>
        <w:t>Eröffnung des Lorenz-von-Stein-Instituts für Verwaltungswissenschaften an der Christian-Albrechts-Universität zu Kiel, DVBl. 1980, 415-416</w:t>
      </w:r>
    </w:p>
    <w:p w:rsidR="004F49CE" w:rsidRDefault="0074606D">
      <w:pPr>
        <w:pStyle w:val="berschrift1"/>
      </w:pPr>
      <w:bookmarkStart w:id="9" w:name="ix.-herausgeberschaft"/>
      <w:bookmarkEnd w:id="9"/>
      <w:r>
        <w:t>IX. Herausgeberschaft</w:t>
      </w:r>
    </w:p>
    <w:p w:rsidR="004F49CE" w:rsidRPr="00711759" w:rsidRDefault="0074606D">
      <w:pPr>
        <w:pStyle w:val="Blocktext"/>
        <w:numPr>
          <w:ilvl w:val="0"/>
          <w:numId w:val="23"/>
        </w:numPr>
        <w:rPr>
          <w:lang w:val="de-DE"/>
        </w:rPr>
      </w:pPr>
      <w:r w:rsidRPr="00711759">
        <w:rPr>
          <w:lang w:val="de-DE"/>
        </w:rPr>
        <w:t>Mitherausgeber der Fachzeitschrift „Neue Zeitschrift für Verwaltungsrecht“ (NVwZ) – Verlag C. H. Beck, München und Frankfurt a. M.</w:t>
      </w:r>
    </w:p>
    <w:p w:rsidR="004F49CE" w:rsidRDefault="0074606D">
      <w:pPr>
        <w:pStyle w:val="Blocktext"/>
        <w:numPr>
          <w:ilvl w:val="0"/>
          <w:numId w:val="23"/>
        </w:numPr>
      </w:pPr>
      <w:r w:rsidRPr="00711759">
        <w:rPr>
          <w:lang w:val="de-DE"/>
        </w:rPr>
        <w:t xml:space="preserve">Informationsfreiheit und Informationsrecht – Jahrbuch 2009 (zus. mit A. Dix/G. Franßen/M. Kloepfer/P. Schaar). </w:t>
      </w:r>
      <w:r>
        <w:t>Lexxion Verlag, Berlin</w:t>
      </w:r>
    </w:p>
    <w:p w:rsidR="004F49CE" w:rsidRPr="00711759" w:rsidRDefault="0074606D">
      <w:pPr>
        <w:pStyle w:val="Blocktext"/>
        <w:numPr>
          <w:ilvl w:val="0"/>
          <w:numId w:val="23"/>
        </w:numPr>
        <w:rPr>
          <w:lang w:val="de-DE"/>
        </w:rPr>
      </w:pPr>
      <w:r w:rsidRPr="00711759">
        <w:rPr>
          <w:lang w:val="de-DE"/>
        </w:rPr>
        <w:t>Rechtsschutz im Öffentlichen Recht (zus. mit D. Ehlers). Verlag Walter de Gruyter, Berlin 2009</w:t>
      </w:r>
    </w:p>
    <w:p w:rsidR="004F49CE" w:rsidRDefault="0074606D">
      <w:pPr>
        <w:pStyle w:val="Blocktext"/>
        <w:numPr>
          <w:ilvl w:val="0"/>
          <w:numId w:val="23"/>
        </w:numPr>
      </w:pPr>
      <w:r w:rsidRPr="00711759">
        <w:rPr>
          <w:lang w:val="de-DE"/>
        </w:rPr>
        <w:t xml:space="preserve">Besonderes Verwaltungsrecht, Lehrbuch (zus. mit E. Schmidt-Aßmann), Verlag Walter de Gruyter, 14. </w:t>
      </w:r>
      <w:r>
        <w:t>Aufl. 2008</w:t>
      </w:r>
    </w:p>
    <w:p w:rsidR="004F49CE" w:rsidRDefault="0074606D">
      <w:pPr>
        <w:pStyle w:val="Blocktext"/>
        <w:numPr>
          <w:ilvl w:val="0"/>
          <w:numId w:val="23"/>
        </w:numPr>
      </w:pPr>
      <w:r w:rsidRPr="00711759">
        <w:rPr>
          <w:lang w:val="de-DE"/>
        </w:rPr>
        <w:lastRenderedPageBreak/>
        <w:t xml:space="preserve">Informationsfreiheit und Informationsrecht – Jahrbuch 2008 (zus. mit A. Dix/G. Franßen/M. Kloepfer/P. Schaar). </w:t>
      </w:r>
      <w:r>
        <w:t>Lexxion Verlag, Berlin</w:t>
      </w:r>
    </w:p>
    <w:p w:rsidR="004F49CE" w:rsidRDefault="0074606D">
      <w:pPr>
        <w:pStyle w:val="Blocktext"/>
        <w:numPr>
          <w:ilvl w:val="0"/>
          <w:numId w:val="23"/>
        </w:numPr>
      </w:pPr>
      <w:r w:rsidRPr="00711759">
        <w:rPr>
          <w:lang w:val="de-DE"/>
        </w:rPr>
        <w:t xml:space="preserve">Neue Schriften zur Verwaltungswissenschaft (zus. mit M. Burgi und A. Voßkuhle). </w:t>
      </w:r>
      <w:r>
        <w:t>Nomos Verlagsgesellschaft, Baden-Baden 2005 ff.</w:t>
      </w:r>
    </w:p>
    <w:p w:rsidR="004F49CE" w:rsidRDefault="0074606D">
      <w:pPr>
        <w:pStyle w:val="Blocktext"/>
        <w:numPr>
          <w:ilvl w:val="0"/>
          <w:numId w:val="23"/>
        </w:numPr>
      </w:pPr>
      <w:r w:rsidRPr="00711759">
        <w:rPr>
          <w:lang w:val="de-DE"/>
        </w:rPr>
        <w:t xml:space="preserve">Schriftenreihe „Beiträge zum Informationsrecht“ (zus. mit M. Kloepfer und H. Garstka). </w:t>
      </w:r>
      <w:r>
        <w:t>Duncker &amp; Humblot, Berlin 2002 ff.</w:t>
      </w:r>
    </w:p>
    <w:p w:rsidR="004F49CE" w:rsidRPr="00711759" w:rsidRDefault="0074606D">
      <w:pPr>
        <w:pStyle w:val="Blocktext"/>
        <w:numPr>
          <w:ilvl w:val="0"/>
          <w:numId w:val="23"/>
        </w:numPr>
        <w:rPr>
          <w:lang w:val="de-DE"/>
        </w:rPr>
      </w:pPr>
      <w:r w:rsidRPr="00711759">
        <w:rPr>
          <w:lang w:val="de-DE"/>
        </w:rPr>
        <w:t>Mitherausgeber der Fachzeitschrift „Verwaltungsblätter für Baden-Württemberg“ (VBlBW) – Richard Boorberg Verlag, Stuttgart</w:t>
      </w:r>
    </w:p>
    <w:p w:rsidR="004F49CE" w:rsidRDefault="0074606D">
      <w:pPr>
        <w:pStyle w:val="Blocktext"/>
        <w:numPr>
          <w:ilvl w:val="0"/>
          <w:numId w:val="23"/>
        </w:numPr>
      </w:pPr>
      <w:r w:rsidRPr="00711759">
        <w:rPr>
          <w:lang w:val="de-DE"/>
        </w:rPr>
        <w:t xml:space="preserve">Verwaltungsgerichtsordnung, Loseblatt-Kommentar (zus. mit E. Schmidt-Aßmann und R. Pietzner). </w:t>
      </w:r>
      <w:r>
        <w:t>Verlag C.H. Beck, München 1996 ff., 4930 S.</w:t>
      </w:r>
    </w:p>
    <w:p w:rsidR="004F49CE" w:rsidRDefault="0074606D">
      <w:pPr>
        <w:pStyle w:val="Blocktext"/>
        <w:numPr>
          <w:ilvl w:val="0"/>
          <w:numId w:val="24"/>
        </w:numPr>
      </w:pPr>
      <w:r w:rsidRPr="00711759">
        <w:rPr>
          <w:lang w:val="de-DE"/>
        </w:rPr>
        <w:t xml:space="preserve">Schriften zum deutschen und europäischen Kommunalrecht (zus. mit E. Schmidt-Aßmann). </w:t>
      </w:r>
      <w:r>
        <w:t>Richard Boorberg Verlag, Stuttgart u.a. 1996 ff.</w:t>
      </w:r>
    </w:p>
    <w:p w:rsidR="004F49CE" w:rsidRPr="00711759" w:rsidRDefault="0074606D">
      <w:pPr>
        <w:pStyle w:val="Blocktext"/>
        <w:numPr>
          <w:ilvl w:val="0"/>
          <w:numId w:val="24"/>
        </w:numPr>
        <w:rPr>
          <w:lang w:val="de-DE"/>
        </w:rPr>
      </w:pPr>
      <w:r w:rsidRPr="00711759">
        <w:rPr>
          <w:lang w:val="de-DE"/>
        </w:rPr>
        <w:t>Selbstverwaltung der Kreise in Deutschland – Bestand und Perspektiven der kreislichen Selbstverwaltung. Carl Heymanns Verlag, Köln u.a. 1996, X S. und 98 S.</w:t>
      </w:r>
    </w:p>
    <w:p w:rsidR="004F49CE" w:rsidRPr="00711759" w:rsidRDefault="0074606D">
      <w:pPr>
        <w:pStyle w:val="Blocktext"/>
        <w:numPr>
          <w:ilvl w:val="0"/>
          <w:numId w:val="24"/>
        </w:numPr>
        <w:rPr>
          <w:lang w:val="de-DE"/>
        </w:rPr>
      </w:pPr>
      <w:r w:rsidRPr="00711759">
        <w:rPr>
          <w:lang w:val="de-DE"/>
        </w:rPr>
        <w:t>Das Verwaltungsrecht als Element der europäischen Integration – Referate und Diskussionsbeiträge des neunten deutsch-polnischen Verwaltungskolloquiums vom 5.-10. September 1994 in Tübingen. Richard Boorberg Verlag, Stuttgart u.a 1995, 230 S.</w:t>
      </w:r>
    </w:p>
    <w:p w:rsidR="004F49CE" w:rsidRPr="00711759" w:rsidRDefault="0074606D">
      <w:pPr>
        <w:pStyle w:val="Blocktext"/>
        <w:numPr>
          <w:ilvl w:val="0"/>
          <w:numId w:val="24"/>
        </w:numPr>
        <w:rPr>
          <w:lang w:val="de-DE"/>
        </w:rPr>
      </w:pPr>
      <w:r w:rsidRPr="00711759">
        <w:rPr>
          <w:lang w:val="de-DE"/>
        </w:rPr>
        <w:t>Biernat/Hendler/Schoch/Wasilewski (Hrsg.), Grundfragen des Verwaltungsrechts und der Privatisierung – Referate und Diskussionsbeiträge des achten deutsch-polnischen Verwaltungskolloquiums vom 7.-11. September 1992 in Krakau. Richard Boorberg Verlag, Stuttgart u.a. 1994, 340 S.</w:t>
      </w:r>
    </w:p>
    <w:p w:rsidR="004F49CE" w:rsidRPr="00711759" w:rsidRDefault="0074606D">
      <w:pPr>
        <w:pStyle w:val="Blocktext"/>
        <w:numPr>
          <w:ilvl w:val="0"/>
          <w:numId w:val="24"/>
        </w:numPr>
        <w:rPr>
          <w:lang w:val="de-DE"/>
        </w:rPr>
      </w:pPr>
      <w:r w:rsidRPr="00711759">
        <w:rPr>
          <w:lang w:val="de-DE"/>
        </w:rPr>
        <w:t>Mitherausgeber der Fachzeitschrift „Die Verwaltung“ – Verlag Duncker &amp; Humblot, Berlin</w:t>
      </w:r>
    </w:p>
    <w:p w:rsidR="004F49CE" w:rsidRPr="00711759" w:rsidRDefault="0074606D">
      <w:pPr>
        <w:pStyle w:val="Blocktext"/>
        <w:numPr>
          <w:ilvl w:val="0"/>
          <w:numId w:val="24"/>
        </w:numPr>
        <w:rPr>
          <w:lang w:val="de-DE"/>
        </w:rPr>
      </w:pPr>
      <w:r w:rsidRPr="00711759">
        <w:rPr>
          <w:lang w:val="de-DE"/>
        </w:rPr>
        <w:t>Mitherausgeber der Fachzeitschrift „Deutsches Verwaltungsblatt“ (DVBl) – Carl Heymanns Verlag, Köln u.a. (1992-2010)</w:t>
      </w:r>
    </w:p>
    <w:p w:rsidR="004F49CE" w:rsidRPr="00711759" w:rsidRDefault="0074606D">
      <w:pPr>
        <w:pStyle w:val="Blocktext"/>
        <w:numPr>
          <w:ilvl w:val="0"/>
          <w:numId w:val="24"/>
        </w:numPr>
        <w:rPr>
          <w:lang w:val="de-DE"/>
        </w:rPr>
      </w:pPr>
      <w:r w:rsidRPr="00711759">
        <w:rPr>
          <w:lang w:val="de-DE"/>
        </w:rPr>
        <w:t>Mitherausgeber der Fachzeitschrift „Juristische Ausbildung“ (Jura) – Verlag Walter de Gruyter, Berlin</w:t>
      </w:r>
    </w:p>
    <w:p w:rsidR="004F49CE" w:rsidRPr="00711759" w:rsidRDefault="0074606D">
      <w:pPr>
        <w:pStyle w:val="Blocktext"/>
        <w:numPr>
          <w:ilvl w:val="0"/>
          <w:numId w:val="24"/>
        </w:numPr>
        <w:rPr>
          <w:lang w:val="de-DE"/>
        </w:rPr>
      </w:pPr>
      <w:r w:rsidRPr="00711759">
        <w:rPr>
          <w:lang w:val="de-DE"/>
        </w:rPr>
        <w:t>Aktuelle Fragen der Finanzordnung im internationalen und nationalen Recht – Vom Gewerbepolizeirecht zum Wirtschaftsverwaltungsrecht. Veröffentlichung der Referate der 26. Tagung der Wissenschaftlichen Mitarbeiter der Fachrichtung „Öffentliches Recht“ vom 11. bis 14. März 1986 in Kiel (zus. mit Jürgen Makswit). Verlag Walter de Gruyter, Berlin 1986, 291 S.</w:t>
      </w:r>
    </w:p>
    <w:sectPr w:rsidR="004F49CE" w:rsidRPr="00711759">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B5" w:rsidRDefault="0074606D">
      <w:pPr>
        <w:spacing w:after="0"/>
      </w:pPr>
      <w:r>
        <w:separator/>
      </w:r>
    </w:p>
  </w:endnote>
  <w:endnote w:type="continuationSeparator" w:id="0">
    <w:p w:rsidR="003445B5" w:rsidRDefault="00746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CE" w:rsidRDefault="0074606D">
      <w:r>
        <w:separator/>
      </w:r>
    </w:p>
  </w:footnote>
  <w:footnote w:type="continuationSeparator" w:id="0">
    <w:p w:rsidR="004F49CE" w:rsidRDefault="0074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E397A"/>
    <w:multiLevelType w:val="multilevel"/>
    <w:tmpl w:val="E66E8C7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90574E8"/>
    <w:multiLevelType w:val="multilevel"/>
    <w:tmpl w:val="147ACD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464410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F14B537"/>
    <w:multiLevelType w:val="multilevel"/>
    <w:tmpl w:val="F664196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4CEC266"/>
    <w:multiLevelType w:val="multilevel"/>
    <w:tmpl w:val="FCF6F3CA"/>
    <w:lvl w:ilvl="0">
      <w:start w:val="114"/>
      <w:numFmt w:val="decimal"/>
      <w:lvlText w:val="%1."/>
      <w:lvlJc w:val="left"/>
      <w:pPr>
        <w:tabs>
          <w:tab w:val="num" w:pos="0"/>
        </w:tabs>
        <w:ind w:left="480" w:hanging="480"/>
      </w:pPr>
    </w:lvl>
    <w:lvl w:ilvl="1">
      <w:start w:val="114"/>
      <w:numFmt w:val="decimal"/>
      <w:lvlText w:val="%2."/>
      <w:lvlJc w:val="left"/>
      <w:pPr>
        <w:tabs>
          <w:tab w:val="num" w:pos="720"/>
        </w:tabs>
        <w:ind w:left="1200" w:hanging="480"/>
      </w:pPr>
    </w:lvl>
    <w:lvl w:ilvl="2">
      <w:start w:val="114"/>
      <w:numFmt w:val="decimal"/>
      <w:lvlText w:val="%3."/>
      <w:lvlJc w:val="left"/>
      <w:pPr>
        <w:tabs>
          <w:tab w:val="num" w:pos="1440"/>
        </w:tabs>
        <w:ind w:left="1920" w:hanging="480"/>
      </w:pPr>
    </w:lvl>
    <w:lvl w:ilvl="3">
      <w:start w:val="114"/>
      <w:numFmt w:val="decimal"/>
      <w:lvlText w:val="%4."/>
      <w:lvlJc w:val="left"/>
      <w:pPr>
        <w:tabs>
          <w:tab w:val="num" w:pos="2160"/>
        </w:tabs>
        <w:ind w:left="2640" w:hanging="480"/>
      </w:pPr>
    </w:lvl>
    <w:lvl w:ilvl="4">
      <w:start w:val="114"/>
      <w:numFmt w:val="decimal"/>
      <w:lvlText w:val="%5."/>
      <w:lvlJc w:val="left"/>
      <w:pPr>
        <w:tabs>
          <w:tab w:val="num" w:pos="2880"/>
        </w:tabs>
        <w:ind w:left="3360" w:hanging="480"/>
      </w:pPr>
    </w:lvl>
    <w:lvl w:ilvl="5">
      <w:start w:val="114"/>
      <w:numFmt w:val="decimal"/>
      <w:lvlText w:val="%6."/>
      <w:lvlJc w:val="left"/>
      <w:pPr>
        <w:tabs>
          <w:tab w:val="num" w:pos="3600"/>
        </w:tabs>
        <w:ind w:left="4080" w:hanging="480"/>
      </w:pPr>
    </w:lvl>
    <w:lvl w:ilvl="6">
      <w:start w:val="1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E31A1E8"/>
    <w:multiLevelType w:val="multilevel"/>
    <w:tmpl w:val="D1C2AD90"/>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6679B811"/>
    <w:multiLevelType w:val="multilevel"/>
    <w:tmpl w:val="6C9E56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6E90268"/>
    <w:multiLevelType w:val="multilevel"/>
    <w:tmpl w:val="3BDE209A"/>
    <w:lvl w:ilvl="0">
      <w:start w:val="100"/>
      <w:numFmt w:val="decimal"/>
      <w:lvlText w:val="%1."/>
      <w:lvlJc w:val="left"/>
      <w:pPr>
        <w:tabs>
          <w:tab w:val="num" w:pos="0"/>
        </w:tabs>
        <w:ind w:left="480" w:hanging="480"/>
      </w:pPr>
    </w:lvl>
    <w:lvl w:ilvl="1">
      <w:start w:val="100"/>
      <w:numFmt w:val="decimal"/>
      <w:lvlText w:val="%2."/>
      <w:lvlJc w:val="left"/>
      <w:pPr>
        <w:tabs>
          <w:tab w:val="num" w:pos="720"/>
        </w:tabs>
        <w:ind w:left="1200" w:hanging="480"/>
      </w:pPr>
    </w:lvl>
    <w:lvl w:ilvl="2">
      <w:start w:val="100"/>
      <w:numFmt w:val="decimal"/>
      <w:lvlText w:val="%3."/>
      <w:lvlJc w:val="left"/>
      <w:pPr>
        <w:tabs>
          <w:tab w:val="num" w:pos="1440"/>
        </w:tabs>
        <w:ind w:left="1920" w:hanging="480"/>
      </w:pPr>
    </w:lvl>
    <w:lvl w:ilvl="3">
      <w:start w:val="100"/>
      <w:numFmt w:val="decimal"/>
      <w:lvlText w:val="%4."/>
      <w:lvlJc w:val="left"/>
      <w:pPr>
        <w:tabs>
          <w:tab w:val="num" w:pos="2160"/>
        </w:tabs>
        <w:ind w:left="2640" w:hanging="480"/>
      </w:pPr>
    </w:lvl>
    <w:lvl w:ilvl="4">
      <w:start w:val="100"/>
      <w:numFmt w:val="decimal"/>
      <w:lvlText w:val="%5."/>
      <w:lvlJc w:val="left"/>
      <w:pPr>
        <w:tabs>
          <w:tab w:val="num" w:pos="2880"/>
        </w:tabs>
        <w:ind w:left="3360" w:hanging="480"/>
      </w:pPr>
    </w:lvl>
    <w:lvl w:ilvl="5">
      <w:start w:val="100"/>
      <w:numFmt w:val="decimal"/>
      <w:lvlText w:val="%6."/>
      <w:lvlJc w:val="left"/>
      <w:pPr>
        <w:tabs>
          <w:tab w:val="num" w:pos="3600"/>
        </w:tabs>
        <w:ind w:left="4080" w:hanging="480"/>
      </w:pPr>
    </w:lvl>
    <w:lvl w:ilvl="6">
      <w:start w:val="100"/>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3">
    <w:abstractNumId w:val="7"/>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num>
  <w:num w:numId="14">
    <w:abstractNumId w:val="4"/>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3445B5"/>
    <w:rsid w:val="004E29B3"/>
    <w:rsid w:val="004F49CE"/>
    <w:rsid w:val="00590D07"/>
    <w:rsid w:val="00711759"/>
    <w:rsid w:val="0074606D"/>
    <w:rsid w:val="00784D58"/>
    <w:rsid w:val="00870692"/>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FigurewithCaption">
    <w:name w:val="Figure with Caption"/>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FigurewithCaption">
    <w:name w:val="Figure with Caption"/>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19BC-68F8-4BC1-BB16-585ACED2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6674</Words>
  <Characters>42053</Characters>
  <Application>Microsoft Office Word</Application>
  <DocSecurity>4</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Walburga Büchel</dc:creator>
  <cp:lastModifiedBy>Walburga Büchel</cp:lastModifiedBy>
  <cp:revision>2</cp:revision>
  <cp:lastPrinted>2016-11-09T10:04:00Z</cp:lastPrinted>
  <dcterms:created xsi:type="dcterms:W3CDTF">2016-11-09T10:05:00Z</dcterms:created>
  <dcterms:modified xsi:type="dcterms:W3CDTF">2016-11-09T10:05:00Z</dcterms:modified>
</cp:coreProperties>
</file>