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29FF" w14:textId="77777777" w:rsidR="00050BBE" w:rsidRDefault="00050BBE">
      <w:r>
        <w:t>2. Semester</w:t>
      </w:r>
    </w:p>
    <w:p w14:paraId="7705E4FD" w14:textId="77777777" w:rsidR="00050BBE" w:rsidRDefault="00050BBE"/>
    <w:tbl>
      <w:tblPr>
        <w:tblStyle w:val="Tabellenraster"/>
        <w:tblW w:w="13897" w:type="dxa"/>
        <w:tblLayout w:type="fixed"/>
        <w:tblLook w:val="04A0" w:firstRow="1" w:lastRow="0" w:firstColumn="1" w:lastColumn="0" w:noHBand="0" w:noVBand="1"/>
      </w:tblPr>
      <w:tblGrid>
        <w:gridCol w:w="1094"/>
        <w:gridCol w:w="2900"/>
        <w:gridCol w:w="2484"/>
        <w:gridCol w:w="3038"/>
        <w:gridCol w:w="2484"/>
        <w:gridCol w:w="1897"/>
      </w:tblGrid>
      <w:tr w:rsidR="001F418B" w14:paraId="511A818C" w14:textId="77777777" w:rsidTr="001F418B">
        <w:trPr>
          <w:trHeight w:val="197"/>
        </w:trPr>
        <w:tc>
          <w:tcPr>
            <w:tcW w:w="1094" w:type="dxa"/>
          </w:tcPr>
          <w:p w14:paraId="382EB772" w14:textId="77777777" w:rsidR="002D5425" w:rsidRDefault="002D5425"/>
        </w:tc>
        <w:tc>
          <w:tcPr>
            <w:tcW w:w="2900" w:type="dxa"/>
          </w:tcPr>
          <w:p w14:paraId="73405BDD" w14:textId="77777777" w:rsidR="002D5425" w:rsidRDefault="002D5425">
            <w:r>
              <w:t>Montag</w:t>
            </w:r>
          </w:p>
        </w:tc>
        <w:tc>
          <w:tcPr>
            <w:tcW w:w="2484" w:type="dxa"/>
          </w:tcPr>
          <w:p w14:paraId="07112A1F" w14:textId="77777777" w:rsidR="002D5425" w:rsidRDefault="002D5425">
            <w:r>
              <w:t xml:space="preserve">Dienstag </w:t>
            </w:r>
          </w:p>
        </w:tc>
        <w:tc>
          <w:tcPr>
            <w:tcW w:w="3038" w:type="dxa"/>
          </w:tcPr>
          <w:p w14:paraId="38898C0D" w14:textId="77777777" w:rsidR="002D5425" w:rsidRDefault="002D5425">
            <w:r>
              <w:t>Mittwoch</w:t>
            </w:r>
          </w:p>
        </w:tc>
        <w:tc>
          <w:tcPr>
            <w:tcW w:w="2484" w:type="dxa"/>
          </w:tcPr>
          <w:p w14:paraId="0FCEAFAF" w14:textId="77777777" w:rsidR="002D5425" w:rsidRDefault="002D5425">
            <w:r>
              <w:t>Donnerstag</w:t>
            </w:r>
          </w:p>
        </w:tc>
        <w:tc>
          <w:tcPr>
            <w:tcW w:w="1897" w:type="dxa"/>
          </w:tcPr>
          <w:p w14:paraId="073681B4" w14:textId="77777777" w:rsidR="002D5425" w:rsidRDefault="002D5425">
            <w:r>
              <w:t>Freitag</w:t>
            </w:r>
          </w:p>
        </w:tc>
      </w:tr>
      <w:tr w:rsidR="001F418B" w14:paraId="06B60B4E" w14:textId="77777777" w:rsidTr="001F418B">
        <w:trPr>
          <w:trHeight w:val="641"/>
        </w:trPr>
        <w:tc>
          <w:tcPr>
            <w:tcW w:w="1094" w:type="dxa"/>
          </w:tcPr>
          <w:p w14:paraId="00E8C9AE" w14:textId="1998BD08" w:rsidR="001F418B" w:rsidRDefault="001F418B">
            <w:r>
              <w:t xml:space="preserve">8-9 </w:t>
            </w:r>
          </w:p>
        </w:tc>
        <w:tc>
          <w:tcPr>
            <w:tcW w:w="2900" w:type="dxa"/>
            <w:vMerge w:val="restart"/>
            <w:shd w:val="clear" w:color="auto" w:fill="D9E2F3" w:themeFill="accent1" w:themeFillTint="33"/>
          </w:tcPr>
          <w:p w14:paraId="7D8DC850" w14:textId="77777777" w:rsidR="001F418B" w:rsidRDefault="001F418B">
            <w:r>
              <w:t>Staatsrecht II Grundrechte</w:t>
            </w:r>
          </w:p>
          <w:p w14:paraId="434A966E" w14:textId="77777777" w:rsidR="001F418B" w:rsidRDefault="001F418B">
            <w:r>
              <w:t>HS 1010</w:t>
            </w:r>
          </w:p>
          <w:p w14:paraId="1F79D899" w14:textId="77777777" w:rsidR="001F418B" w:rsidRDefault="001F418B">
            <w:r>
              <w:t xml:space="preserve">Prof. </w:t>
            </w:r>
            <w:proofErr w:type="spellStart"/>
            <w:r>
              <w:t>Jestaedt</w:t>
            </w:r>
            <w:proofErr w:type="spellEnd"/>
          </w:p>
        </w:tc>
        <w:tc>
          <w:tcPr>
            <w:tcW w:w="2484" w:type="dxa"/>
            <w:vMerge w:val="restart"/>
          </w:tcPr>
          <w:p w14:paraId="5C8CB0F6" w14:textId="77777777" w:rsidR="001F418B" w:rsidRDefault="001F418B">
            <w:r>
              <w:t>Staats- und Verfassungstheorie</w:t>
            </w:r>
          </w:p>
          <w:p w14:paraId="36DC809B" w14:textId="77777777" w:rsidR="001F418B" w:rsidRDefault="001F418B">
            <w:r>
              <w:t xml:space="preserve">Prof. </w:t>
            </w:r>
            <w:proofErr w:type="spellStart"/>
            <w:r>
              <w:t>Jestaedt</w:t>
            </w:r>
            <w:proofErr w:type="spellEnd"/>
          </w:p>
          <w:p w14:paraId="207728DF" w14:textId="17F6CAFA" w:rsidR="001F418B" w:rsidRDefault="001F418B">
            <w:r>
              <w:t>HS 1098</w:t>
            </w:r>
            <w:bookmarkStart w:id="0" w:name="_GoBack"/>
            <w:bookmarkEnd w:id="0"/>
          </w:p>
        </w:tc>
        <w:tc>
          <w:tcPr>
            <w:tcW w:w="3038" w:type="dxa"/>
            <w:shd w:val="clear" w:color="auto" w:fill="D9E2F3" w:themeFill="accent1" w:themeFillTint="33"/>
          </w:tcPr>
          <w:p w14:paraId="1667AAD6" w14:textId="77777777" w:rsidR="001F418B" w:rsidRDefault="001F418B" w:rsidP="00050BBE">
            <w:r>
              <w:t>Staatsrecht II Grundrechte</w:t>
            </w:r>
          </w:p>
          <w:p w14:paraId="22119395" w14:textId="77777777" w:rsidR="001F418B" w:rsidRDefault="001F418B" w:rsidP="00050BBE">
            <w:r>
              <w:t>HS 1010</w:t>
            </w:r>
          </w:p>
          <w:p w14:paraId="17578BAE" w14:textId="77777777" w:rsidR="001F418B" w:rsidRDefault="001F418B" w:rsidP="00050BBE">
            <w:r>
              <w:t xml:space="preserve">Prof. </w:t>
            </w:r>
            <w:proofErr w:type="spellStart"/>
            <w:r>
              <w:t>Jestaedt</w:t>
            </w:r>
            <w:proofErr w:type="spellEnd"/>
          </w:p>
        </w:tc>
        <w:tc>
          <w:tcPr>
            <w:tcW w:w="2484" w:type="dxa"/>
          </w:tcPr>
          <w:p w14:paraId="14964FCE" w14:textId="77777777" w:rsidR="001F418B" w:rsidRDefault="001F418B"/>
        </w:tc>
        <w:tc>
          <w:tcPr>
            <w:tcW w:w="1897" w:type="dxa"/>
          </w:tcPr>
          <w:p w14:paraId="65805126" w14:textId="77777777" w:rsidR="001F418B" w:rsidRDefault="001F418B"/>
        </w:tc>
      </w:tr>
      <w:tr w:rsidR="001F418B" w14:paraId="6A71E85E" w14:textId="77777777" w:rsidTr="001F418B">
        <w:trPr>
          <w:trHeight w:val="648"/>
        </w:trPr>
        <w:tc>
          <w:tcPr>
            <w:tcW w:w="1094" w:type="dxa"/>
          </w:tcPr>
          <w:p w14:paraId="10DC636A" w14:textId="443E913A" w:rsidR="001F418B" w:rsidRDefault="001F418B">
            <w:r>
              <w:t xml:space="preserve">9-10 </w:t>
            </w:r>
          </w:p>
        </w:tc>
        <w:tc>
          <w:tcPr>
            <w:tcW w:w="2900" w:type="dxa"/>
            <w:vMerge/>
            <w:shd w:val="clear" w:color="auto" w:fill="D9E2F3" w:themeFill="accent1" w:themeFillTint="33"/>
          </w:tcPr>
          <w:p w14:paraId="71DE9632" w14:textId="77777777" w:rsidR="001F418B" w:rsidRDefault="001F418B"/>
        </w:tc>
        <w:tc>
          <w:tcPr>
            <w:tcW w:w="2484" w:type="dxa"/>
            <w:vMerge/>
          </w:tcPr>
          <w:p w14:paraId="03350151" w14:textId="77777777" w:rsidR="001F418B" w:rsidRDefault="001F418B"/>
        </w:tc>
        <w:tc>
          <w:tcPr>
            <w:tcW w:w="3038" w:type="dxa"/>
            <w:vMerge w:val="restart"/>
            <w:shd w:val="clear" w:color="auto" w:fill="D9E2F3" w:themeFill="accent1" w:themeFillTint="33"/>
          </w:tcPr>
          <w:p w14:paraId="23802B5D" w14:textId="77777777" w:rsidR="001F418B" w:rsidRDefault="001F418B" w:rsidP="00050BBE"/>
          <w:p w14:paraId="070C4557" w14:textId="77777777" w:rsidR="001F418B" w:rsidRDefault="001F418B" w:rsidP="00050BBE">
            <w:r>
              <w:t>Europarecht</w:t>
            </w:r>
          </w:p>
          <w:p w14:paraId="7CCCC7B5" w14:textId="77777777" w:rsidR="001F418B" w:rsidRDefault="001F418B" w:rsidP="00050BBE">
            <w:r>
              <w:t>Prof. Haltern</w:t>
            </w:r>
          </w:p>
          <w:p w14:paraId="5716784B" w14:textId="77777777" w:rsidR="001F418B" w:rsidRDefault="001F418B" w:rsidP="00050BBE">
            <w:r>
              <w:t>HS 1010</w:t>
            </w:r>
          </w:p>
        </w:tc>
        <w:tc>
          <w:tcPr>
            <w:tcW w:w="2484" w:type="dxa"/>
          </w:tcPr>
          <w:p w14:paraId="1411B3BC" w14:textId="77777777" w:rsidR="001F418B" w:rsidRDefault="001F418B"/>
        </w:tc>
        <w:tc>
          <w:tcPr>
            <w:tcW w:w="1897" w:type="dxa"/>
          </w:tcPr>
          <w:p w14:paraId="0628E8A6" w14:textId="77777777" w:rsidR="001F418B" w:rsidRDefault="001F418B"/>
        </w:tc>
      </w:tr>
      <w:tr w:rsidR="001F418B" w14:paraId="7FF017E1" w14:textId="77777777" w:rsidTr="001F418B">
        <w:trPr>
          <w:trHeight w:val="639"/>
        </w:trPr>
        <w:tc>
          <w:tcPr>
            <w:tcW w:w="1094" w:type="dxa"/>
          </w:tcPr>
          <w:p w14:paraId="2EEC439A" w14:textId="09E8E0F3" w:rsidR="00050BBE" w:rsidRDefault="00050BBE">
            <w:r>
              <w:t xml:space="preserve">10- 11 </w:t>
            </w:r>
          </w:p>
        </w:tc>
        <w:tc>
          <w:tcPr>
            <w:tcW w:w="2900" w:type="dxa"/>
            <w:vMerge w:val="restart"/>
            <w:shd w:val="clear" w:color="auto" w:fill="D9E2F3" w:themeFill="accent1" w:themeFillTint="33"/>
          </w:tcPr>
          <w:p w14:paraId="38EA428A" w14:textId="77777777" w:rsidR="00050BBE" w:rsidRDefault="00050BBE">
            <w:r>
              <w:t>Delikts- und Schadensrecht</w:t>
            </w:r>
          </w:p>
          <w:p w14:paraId="0E076893" w14:textId="77777777" w:rsidR="00050BBE" w:rsidRDefault="00050BBE">
            <w:r>
              <w:t>Audimax</w:t>
            </w:r>
          </w:p>
          <w:p w14:paraId="4D438AF8" w14:textId="77777777" w:rsidR="00050BBE" w:rsidRDefault="00050BBE">
            <w:r>
              <w:t xml:space="preserve">Prof. </w:t>
            </w:r>
            <w:proofErr w:type="spellStart"/>
            <w:r>
              <w:t>Haedicke</w:t>
            </w:r>
            <w:proofErr w:type="spellEnd"/>
          </w:p>
        </w:tc>
        <w:tc>
          <w:tcPr>
            <w:tcW w:w="2484" w:type="dxa"/>
            <w:vMerge w:val="restart"/>
            <w:shd w:val="clear" w:color="auto" w:fill="D9E2F3" w:themeFill="accent1" w:themeFillTint="33"/>
          </w:tcPr>
          <w:p w14:paraId="33373572" w14:textId="77777777" w:rsidR="00050BBE" w:rsidRDefault="00050BBE">
            <w:r>
              <w:t>Strafrecht II</w:t>
            </w:r>
          </w:p>
          <w:p w14:paraId="680A18B9" w14:textId="77777777" w:rsidR="00050BBE" w:rsidRDefault="00050BBE">
            <w:r>
              <w:t>HS 2004</w:t>
            </w:r>
          </w:p>
          <w:p w14:paraId="666367E4" w14:textId="77777777" w:rsidR="00050BBE" w:rsidRDefault="00050BBE">
            <w:r>
              <w:t xml:space="preserve">Prof. </w:t>
            </w:r>
            <w:proofErr w:type="spellStart"/>
            <w:r>
              <w:t>Hefendehl</w:t>
            </w:r>
            <w:proofErr w:type="spellEnd"/>
          </w:p>
        </w:tc>
        <w:tc>
          <w:tcPr>
            <w:tcW w:w="3038" w:type="dxa"/>
            <w:vMerge/>
            <w:shd w:val="clear" w:color="auto" w:fill="D9E2F3" w:themeFill="accent1" w:themeFillTint="33"/>
          </w:tcPr>
          <w:p w14:paraId="0E958B3E" w14:textId="77777777" w:rsidR="00050BBE" w:rsidRDefault="00050BBE"/>
        </w:tc>
        <w:tc>
          <w:tcPr>
            <w:tcW w:w="2484" w:type="dxa"/>
            <w:vMerge w:val="restart"/>
            <w:shd w:val="clear" w:color="auto" w:fill="D9E2F3" w:themeFill="accent1" w:themeFillTint="33"/>
          </w:tcPr>
          <w:p w14:paraId="1A0B9534" w14:textId="77777777" w:rsidR="00050BBE" w:rsidRDefault="00050BBE" w:rsidP="00050BBE">
            <w:r>
              <w:t xml:space="preserve">Strafrecht II </w:t>
            </w:r>
          </w:p>
          <w:p w14:paraId="4967B0E6" w14:textId="77777777" w:rsidR="00050BBE" w:rsidRDefault="00050BBE" w:rsidP="00050BBE">
            <w:r>
              <w:t>HS 2006</w:t>
            </w:r>
          </w:p>
          <w:p w14:paraId="29FA4C8F" w14:textId="77777777" w:rsidR="00050BBE" w:rsidRDefault="00050BBE" w:rsidP="00050BBE">
            <w:r>
              <w:t xml:space="preserve">Prof. </w:t>
            </w:r>
            <w:proofErr w:type="spellStart"/>
            <w:r>
              <w:t>Hefendehl</w:t>
            </w:r>
            <w:proofErr w:type="spellEnd"/>
          </w:p>
        </w:tc>
        <w:tc>
          <w:tcPr>
            <w:tcW w:w="1897" w:type="dxa"/>
            <w:vMerge w:val="restart"/>
          </w:tcPr>
          <w:p w14:paraId="0257DE19" w14:textId="77777777" w:rsidR="00050BBE" w:rsidRDefault="00050BBE"/>
        </w:tc>
      </w:tr>
      <w:tr w:rsidR="001F418B" w14:paraId="4DCB7A1B" w14:textId="77777777" w:rsidTr="001F418B">
        <w:trPr>
          <w:trHeight w:val="572"/>
        </w:trPr>
        <w:tc>
          <w:tcPr>
            <w:tcW w:w="1094" w:type="dxa"/>
          </w:tcPr>
          <w:p w14:paraId="38D118CA" w14:textId="631DD107" w:rsidR="00050BBE" w:rsidRDefault="00050BBE">
            <w:r>
              <w:t xml:space="preserve">11-12 </w:t>
            </w:r>
          </w:p>
        </w:tc>
        <w:tc>
          <w:tcPr>
            <w:tcW w:w="2900" w:type="dxa"/>
            <w:vMerge/>
            <w:shd w:val="clear" w:color="auto" w:fill="D9E2F3" w:themeFill="accent1" w:themeFillTint="33"/>
          </w:tcPr>
          <w:p w14:paraId="48B0C623" w14:textId="77777777" w:rsidR="00050BBE" w:rsidRDefault="00050BBE"/>
        </w:tc>
        <w:tc>
          <w:tcPr>
            <w:tcW w:w="2484" w:type="dxa"/>
            <w:vMerge/>
            <w:shd w:val="clear" w:color="auto" w:fill="D9E2F3" w:themeFill="accent1" w:themeFillTint="33"/>
          </w:tcPr>
          <w:p w14:paraId="40AE14DE" w14:textId="77777777" w:rsidR="00050BBE" w:rsidRDefault="00050BBE"/>
        </w:tc>
        <w:tc>
          <w:tcPr>
            <w:tcW w:w="3038" w:type="dxa"/>
            <w:vMerge/>
            <w:shd w:val="clear" w:color="auto" w:fill="D9E2F3" w:themeFill="accent1" w:themeFillTint="33"/>
          </w:tcPr>
          <w:p w14:paraId="71634E8E" w14:textId="77777777" w:rsidR="00050BBE" w:rsidRDefault="00050BBE"/>
        </w:tc>
        <w:tc>
          <w:tcPr>
            <w:tcW w:w="2484" w:type="dxa"/>
            <w:vMerge/>
            <w:shd w:val="clear" w:color="auto" w:fill="D9E2F3" w:themeFill="accent1" w:themeFillTint="33"/>
          </w:tcPr>
          <w:p w14:paraId="09C9897C" w14:textId="77777777" w:rsidR="00050BBE" w:rsidRDefault="00050BBE" w:rsidP="00050BBE"/>
        </w:tc>
        <w:tc>
          <w:tcPr>
            <w:tcW w:w="1897" w:type="dxa"/>
            <w:vMerge/>
          </w:tcPr>
          <w:p w14:paraId="13AC231B" w14:textId="77777777" w:rsidR="00050BBE" w:rsidRDefault="00050BBE"/>
        </w:tc>
      </w:tr>
      <w:tr w:rsidR="001F418B" w14:paraId="57B08806" w14:textId="77777777" w:rsidTr="001F418B">
        <w:trPr>
          <w:trHeight w:val="581"/>
        </w:trPr>
        <w:tc>
          <w:tcPr>
            <w:tcW w:w="1094" w:type="dxa"/>
          </w:tcPr>
          <w:p w14:paraId="12183999" w14:textId="4453EFA8" w:rsidR="002D5425" w:rsidRDefault="002D5425">
            <w:r>
              <w:t>1</w:t>
            </w:r>
            <w:r w:rsidR="001F418B">
              <w:t xml:space="preserve">2- 13 </w:t>
            </w:r>
          </w:p>
          <w:p w14:paraId="4666699D" w14:textId="77777777" w:rsidR="00050BBE" w:rsidRDefault="00050BBE"/>
        </w:tc>
        <w:tc>
          <w:tcPr>
            <w:tcW w:w="2900" w:type="dxa"/>
          </w:tcPr>
          <w:p w14:paraId="61EE8D5E" w14:textId="77777777" w:rsidR="002D5425" w:rsidRDefault="002D5425"/>
        </w:tc>
        <w:tc>
          <w:tcPr>
            <w:tcW w:w="2484" w:type="dxa"/>
          </w:tcPr>
          <w:p w14:paraId="17B2271E" w14:textId="77777777" w:rsidR="002D5425" w:rsidRDefault="002D5425"/>
        </w:tc>
        <w:tc>
          <w:tcPr>
            <w:tcW w:w="3038" w:type="dxa"/>
          </w:tcPr>
          <w:p w14:paraId="289366D1" w14:textId="77777777" w:rsidR="002D5425" w:rsidRDefault="002D5425"/>
        </w:tc>
        <w:tc>
          <w:tcPr>
            <w:tcW w:w="2484" w:type="dxa"/>
          </w:tcPr>
          <w:p w14:paraId="39DC2D41" w14:textId="77777777" w:rsidR="002D5425" w:rsidRDefault="002D5425"/>
        </w:tc>
        <w:tc>
          <w:tcPr>
            <w:tcW w:w="1897" w:type="dxa"/>
          </w:tcPr>
          <w:p w14:paraId="4EC0DB79" w14:textId="77777777" w:rsidR="002D5425" w:rsidRDefault="002D5425"/>
        </w:tc>
      </w:tr>
      <w:tr w:rsidR="001F418B" w14:paraId="1B8959C5" w14:textId="77777777" w:rsidTr="001F418B">
        <w:trPr>
          <w:trHeight w:val="562"/>
        </w:trPr>
        <w:tc>
          <w:tcPr>
            <w:tcW w:w="1094" w:type="dxa"/>
          </w:tcPr>
          <w:p w14:paraId="2A5F2A91" w14:textId="2FF9829F" w:rsidR="00050BBE" w:rsidRDefault="00050BBE">
            <w:r>
              <w:t xml:space="preserve">13-14 </w:t>
            </w:r>
          </w:p>
        </w:tc>
        <w:tc>
          <w:tcPr>
            <w:tcW w:w="2900" w:type="dxa"/>
          </w:tcPr>
          <w:p w14:paraId="1FF0D518" w14:textId="77777777" w:rsidR="00050BBE" w:rsidRDefault="00050BBE"/>
        </w:tc>
        <w:tc>
          <w:tcPr>
            <w:tcW w:w="2484" w:type="dxa"/>
          </w:tcPr>
          <w:p w14:paraId="752BBA14" w14:textId="77777777" w:rsidR="00050BBE" w:rsidRDefault="00050BBE"/>
        </w:tc>
        <w:tc>
          <w:tcPr>
            <w:tcW w:w="3038" w:type="dxa"/>
          </w:tcPr>
          <w:p w14:paraId="298E9298" w14:textId="77777777" w:rsidR="00050BBE" w:rsidRDefault="00050BBE"/>
        </w:tc>
        <w:tc>
          <w:tcPr>
            <w:tcW w:w="2484" w:type="dxa"/>
          </w:tcPr>
          <w:p w14:paraId="5D9A9879" w14:textId="77777777" w:rsidR="00050BBE" w:rsidRDefault="00050BBE"/>
        </w:tc>
        <w:tc>
          <w:tcPr>
            <w:tcW w:w="1897" w:type="dxa"/>
          </w:tcPr>
          <w:p w14:paraId="0ED85032" w14:textId="77777777" w:rsidR="00050BBE" w:rsidRDefault="00050BBE"/>
        </w:tc>
      </w:tr>
      <w:tr w:rsidR="001F418B" w14:paraId="45B792F0" w14:textId="77777777" w:rsidTr="001F418B">
        <w:trPr>
          <w:trHeight w:val="523"/>
        </w:trPr>
        <w:tc>
          <w:tcPr>
            <w:tcW w:w="1094" w:type="dxa"/>
          </w:tcPr>
          <w:p w14:paraId="7F45989A" w14:textId="77777777" w:rsidR="00B509F2" w:rsidRDefault="00B509F2">
            <w:r>
              <w:t>14 -15</w:t>
            </w:r>
          </w:p>
        </w:tc>
        <w:tc>
          <w:tcPr>
            <w:tcW w:w="2900" w:type="dxa"/>
            <w:vMerge w:val="restart"/>
            <w:shd w:val="clear" w:color="auto" w:fill="E2EFD9" w:themeFill="accent6" w:themeFillTint="33"/>
          </w:tcPr>
          <w:p w14:paraId="2BFC5B6F" w14:textId="77777777" w:rsidR="00B509F2" w:rsidRDefault="00B509F2">
            <w:r>
              <w:t>Übung für Anfänger II</w:t>
            </w:r>
          </w:p>
          <w:p w14:paraId="0B4C852C" w14:textId="0F9C0A80" w:rsidR="00B509F2" w:rsidRDefault="00B509F2">
            <w:r>
              <w:t>Strafrecht</w:t>
            </w:r>
            <w:r w:rsidR="001F418B">
              <w:t>*</w:t>
            </w:r>
          </w:p>
          <w:p w14:paraId="119DA647" w14:textId="77777777" w:rsidR="00B509F2" w:rsidRDefault="00B509F2"/>
        </w:tc>
        <w:tc>
          <w:tcPr>
            <w:tcW w:w="2484" w:type="dxa"/>
          </w:tcPr>
          <w:p w14:paraId="6800BB98" w14:textId="77777777" w:rsidR="00B509F2" w:rsidRDefault="00B509F2"/>
        </w:tc>
        <w:tc>
          <w:tcPr>
            <w:tcW w:w="3038" w:type="dxa"/>
          </w:tcPr>
          <w:p w14:paraId="7F29B332" w14:textId="77777777" w:rsidR="00B509F2" w:rsidRDefault="00B509F2"/>
        </w:tc>
        <w:tc>
          <w:tcPr>
            <w:tcW w:w="2484" w:type="dxa"/>
          </w:tcPr>
          <w:p w14:paraId="7DCC8477" w14:textId="77777777" w:rsidR="00B509F2" w:rsidRDefault="00B509F2"/>
        </w:tc>
        <w:tc>
          <w:tcPr>
            <w:tcW w:w="1897" w:type="dxa"/>
          </w:tcPr>
          <w:p w14:paraId="2A02BA73" w14:textId="77777777" w:rsidR="00B509F2" w:rsidRDefault="00B509F2"/>
        </w:tc>
      </w:tr>
      <w:tr w:rsidR="001F418B" w14:paraId="6ED44096" w14:textId="77777777" w:rsidTr="001F418B">
        <w:trPr>
          <w:trHeight w:val="522"/>
        </w:trPr>
        <w:tc>
          <w:tcPr>
            <w:tcW w:w="1094" w:type="dxa"/>
          </w:tcPr>
          <w:p w14:paraId="2E8CCDC4" w14:textId="77777777" w:rsidR="00B509F2" w:rsidRDefault="00B509F2">
            <w:r>
              <w:t>15-16</w:t>
            </w:r>
          </w:p>
        </w:tc>
        <w:tc>
          <w:tcPr>
            <w:tcW w:w="2900" w:type="dxa"/>
            <w:vMerge/>
            <w:shd w:val="clear" w:color="auto" w:fill="E2EFD9" w:themeFill="accent6" w:themeFillTint="33"/>
          </w:tcPr>
          <w:p w14:paraId="6ABEA41A" w14:textId="77777777" w:rsidR="00B509F2" w:rsidRDefault="00B509F2"/>
        </w:tc>
        <w:tc>
          <w:tcPr>
            <w:tcW w:w="2484" w:type="dxa"/>
          </w:tcPr>
          <w:p w14:paraId="2EAA79B9" w14:textId="77777777" w:rsidR="00B509F2" w:rsidRDefault="00B509F2"/>
        </w:tc>
        <w:tc>
          <w:tcPr>
            <w:tcW w:w="3038" w:type="dxa"/>
          </w:tcPr>
          <w:p w14:paraId="5D0C86D9" w14:textId="77777777" w:rsidR="00B509F2" w:rsidRDefault="00B509F2"/>
        </w:tc>
        <w:tc>
          <w:tcPr>
            <w:tcW w:w="2484" w:type="dxa"/>
          </w:tcPr>
          <w:p w14:paraId="449E081A" w14:textId="77777777" w:rsidR="00B509F2" w:rsidRDefault="00B509F2"/>
        </w:tc>
        <w:tc>
          <w:tcPr>
            <w:tcW w:w="1897" w:type="dxa"/>
          </w:tcPr>
          <w:p w14:paraId="7DA99C0B" w14:textId="77777777" w:rsidR="00B509F2" w:rsidRDefault="00B509F2"/>
        </w:tc>
      </w:tr>
      <w:tr w:rsidR="001F418B" w14:paraId="5A2374CB" w14:textId="77777777" w:rsidTr="001F418B">
        <w:trPr>
          <w:trHeight w:val="527"/>
        </w:trPr>
        <w:tc>
          <w:tcPr>
            <w:tcW w:w="1094" w:type="dxa"/>
          </w:tcPr>
          <w:p w14:paraId="5FBEBE97" w14:textId="77777777" w:rsidR="00050BBE" w:rsidRDefault="00050BBE">
            <w:r>
              <w:t>16- 17</w:t>
            </w:r>
          </w:p>
        </w:tc>
        <w:tc>
          <w:tcPr>
            <w:tcW w:w="2900" w:type="dxa"/>
          </w:tcPr>
          <w:p w14:paraId="33A289B0" w14:textId="77777777" w:rsidR="00050BBE" w:rsidRDefault="00050BBE"/>
        </w:tc>
        <w:tc>
          <w:tcPr>
            <w:tcW w:w="2484" w:type="dxa"/>
            <w:vMerge w:val="restart"/>
            <w:shd w:val="clear" w:color="auto" w:fill="D9E2F3" w:themeFill="accent1" w:themeFillTint="33"/>
          </w:tcPr>
          <w:p w14:paraId="7D88EED0" w14:textId="77777777" w:rsidR="00050BBE" w:rsidRDefault="00050BBE">
            <w:r>
              <w:t>Schuldrecht I</w:t>
            </w:r>
          </w:p>
          <w:p w14:paraId="093EA584" w14:textId="77777777" w:rsidR="00050BBE" w:rsidRDefault="00050BBE" w:rsidP="002D5425">
            <w:r>
              <w:t>HS 2006</w:t>
            </w:r>
          </w:p>
          <w:p w14:paraId="4360677C" w14:textId="77777777" w:rsidR="00050BBE" w:rsidRDefault="00050BBE" w:rsidP="002D5425">
            <w:r>
              <w:t>Prof. Meier</w:t>
            </w:r>
          </w:p>
        </w:tc>
        <w:tc>
          <w:tcPr>
            <w:tcW w:w="3038" w:type="dxa"/>
            <w:vMerge w:val="restart"/>
            <w:shd w:val="clear" w:color="auto" w:fill="D9E2F3" w:themeFill="accent1" w:themeFillTint="33"/>
          </w:tcPr>
          <w:p w14:paraId="646ED22B" w14:textId="77777777" w:rsidR="00050BBE" w:rsidRDefault="00050BBE">
            <w:r>
              <w:t>Schuldrecht I</w:t>
            </w:r>
          </w:p>
          <w:p w14:paraId="0A819876" w14:textId="77777777" w:rsidR="00050BBE" w:rsidRDefault="00050BBE">
            <w:r>
              <w:t>HS 2006</w:t>
            </w:r>
          </w:p>
          <w:p w14:paraId="28C29C5E" w14:textId="77777777" w:rsidR="00050BBE" w:rsidRDefault="00050BBE">
            <w:r>
              <w:t>Prof. Meier</w:t>
            </w:r>
          </w:p>
        </w:tc>
        <w:tc>
          <w:tcPr>
            <w:tcW w:w="2484" w:type="dxa"/>
          </w:tcPr>
          <w:p w14:paraId="4CF59026" w14:textId="77777777" w:rsidR="00050BBE" w:rsidRDefault="00050BBE"/>
        </w:tc>
        <w:tc>
          <w:tcPr>
            <w:tcW w:w="1897" w:type="dxa"/>
          </w:tcPr>
          <w:p w14:paraId="03A7DF05" w14:textId="77777777" w:rsidR="00050BBE" w:rsidRDefault="00050BBE"/>
        </w:tc>
      </w:tr>
      <w:tr w:rsidR="001F418B" w14:paraId="7BA643D6" w14:textId="77777777" w:rsidTr="001F418B">
        <w:trPr>
          <w:trHeight w:val="562"/>
        </w:trPr>
        <w:tc>
          <w:tcPr>
            <w:tcW w:w="1094" w:type="dxa"/>
          </w:tcPr>
          <w:p w14:paraId="1D446F82" w14:textId="77777777" w:rsidR="00050BBE" w:rsidRDefault="00050BBE">
            <w:r>
              <w:t>17-18</w:t>
            </w:r>
          </w:p>
        </w:tc>
        <w:tc>
          <w:tcPr>
            <w:tcW w:w="2900" w:type="dxa"/>
          </w:tcPr>
          <w:p w14:paraId="657686F2" w14:textId="77777777" w:rsidR="00050BBE" w:rsidRDefault="00050BBE"/>
        </w:tc>
        <w:tc>
          <w:tcPr>
            <w:tcW w:w="2484" w:type="dxa"/>
            <w:vMerge/>
            <w:shd w:val="clear" w:color="auto" w:fill="D9E2F3" w:themeFill="accent1" w:themeFillTint="33"/>
          </w:tcPr>
          <w:p w14:paraId="0F23DF03" w14:textId="77777777" w:rsidR="00050BBE" w:rsidRDefault="00050BBE"/>
        </w:tc>
        <w:tc>
          <w:tcPr>
            <w:tcW w:w="3038" w:type="dxa"/>
            <w:vMerge/>
            <w:shd w:val="clear" w:color="auto" w:fill="D9E2F3" w:themeFill="accent1" w:themeFillTint="33"/>
          </w:tcPr>
          <w:p w14:paraId="6E2F3B8C" w14:textId="77777777" w:rsidR="00050BBE" w:rsidRDefault="00050BBE"/>
        </w:tc>
        <w:tc>
          <w:tcPr>
            <w:tcW w:w="2484" w:type="dxa"/>
          </w:tcPr>
          <w:p w14:paraId="250C5250" w14:textId="77777777" w:rsidR="00050BBE" w:rsidRDefault="00050BBE"/>
        </w:tc>
        <w:tc>
          <w:tcPr>
            <w:tcW w:w="1897" w:type="dxa"/>
          </w:tcPr>
          <w:p w14:paraId="64BE82A1" w14:textId="77777777" w:rsidR="00050BBE" w:rsidRDefault="00050BBE"/>
        </w:tc>
      </w:tr>
      <w:tr w:rsidR="001F418B" w14:paraId="5E9CD3DF" w14:textId="77777777" w:rsidTr="001F418B">
        <w:trPr>
          <w:trHeight w:val="562"/>
        </w:trPr>
        <w:tc>
          <w:tcPr>
            <w:tcW w:w="1094" w:type="dxa"/>
          </w:tcPr>
          <w:p w14:paraId="5E659B39" w14:textId="77777777" w:rsidR="001F418B" w:rsidRDefault="001F418B"/>
        </w:tc>
        <w:tc>
          <w:tcPr>
            <w:tcW w:w="2900" w:type="dxa"/>
          </w:tcPr>
          <w:p w14:paraId="7B00D02A" w14:textId="77777777" w:rsidR="001F418B" w:rsidRDefault="001F418B"/>
        </w:tc>
        <w:tc>
          <w:tcPr>
            <w:tcW w:w="2484" w:type="dxa"/>
            <w:shd w:val="clear" w:color="auto" w:fill="auto"/>
          </w:tcPr>
          <w:p w14:paraId="693EE220" w14:textId="77777777" w:rsidR="001F418B" w:rsidRDefault="001F418B"/>
        </w:tc>
        <w:tc>
          <w:tcPr>
            <w:tcW w:w="3038" w:type="dxa"/>
            <w:vMerge w:val="restart"/>
            <w:shd w:val="clear" w:color="auto" w:fill="auto"/>
          </w:tcPr>
          <w:p w14:paraId="785A0586" w14:textId="77777777" w:rsidR="001F418B" w:rsidRDefault="001F418B">
            <w:r>
              <w:t>Juristische Methodenlehre</w:t>
            </w:r>
          </w:p>
          <w:p w14:paraId="3545F225" w14:textId="77777777" w:rsidR="001F418B" w:rsidRDefault="001F418B">
            <w:r>
              <w:t>HS 1199</w:t>
            </w:r>
          </w:p>
          <w:p w14:paraId="2C75E408" w14:textId="2FCCA0AD" w:rsidR="001F418B" w:rsidRDefault="001F418B">
            <w:r>
              <w:t>Prof. Schäfer</w:t>
            </w:r>
          </w:p>
        </w:tc>
        <w:tc>
          <w:tcPr>
            <w:tcW w:w="2484" w:type="dxa"/>
          </w:tcPr>
          <w:p w14:paraId="41B9CACB" w14:textId="77777777" w:rsidR="001F418B" w:rsidRDefault="001F418B"/>
        </w:tc>
        <w:tc>
          <w:tcPr>
            <w:tcW w:w="1897" w:type="dxa"/>
          </w:tcPr>
          <w:p w14:paraId="0FA596F4" w14:textId="77777777" w:rsidR="001F418B" w:rsidRDefault="001F418B"/>
        </w:tc>
      </w:tr>
      <w:tr w:rsidR="001F418B" w14:paraId="0583E51F" w14:textId="77777777" w:rsidTr="001F418B">
        <w:trPr>
          <w:trHeight w:val="562"/>
        </w:trPr>
        <w:tc>
          <w:tcPr>
            <w:tcW w:w="1094" w:type="dxa"/>
          </w:tcPr>
          <w:p w14:paraId="573672A4" w14:textId="576744F0" w:rsidR="001F418B" w:rsidRDefault="001F418B"/>
        </w:tc>
        <w:tc>
          <w:tcPr>
            <w:tcW w:w="2900" w:type="dxa"/>
          </w:tcPr>
          <w:p w14:paraId="5ED8E773" w14:textId="77777777" w:rsidR="001F418B" w:rsidRDefault="001F418B"/>
        </w:tc>
        <w:tc>
          <w:tcPr>
            <w:tcW w:w="2484" w:type="dxa"/>
            <w:shd w:val="clear" w:color="auto" w:fill="auto"/>
          </w:tcPr>
          <w:p w14:paraId="423419DE" w14:textId="77777777" w:rsidR="001F418B" w:rsidRDefault="001F418B"/>
        </w:tc>
        <w:tc>
          <w:tcPr>
            <w:tcW w:w="3038" w:type="dxa"/>
            <w:vMerge/>
            <w:shd w:val="clear" w:color="auto" w:fill="auto"/>
          </w:tcPr>
          <w:p w14:paraId="63D1337C" w14:textId="77777777" w:rsidR="001F418B" w:rsidRDefault="001F418B"/>
        </w:tc>
        <w:tc>
          <w:tcPr>
            <w:tcW w:w="2484" w:type="dxa"/>
          </w:tcPr>
          <w:p w14:paraId="6BB11414" w14:textId="77777777" w:rsidR="001F418B" w:rsidRDefault="001F418B"/>
        </w:tc>
        <w:tc>
          <w:tcPr>
            <w:tcW w:w="1897" w:type="dxa"/>
          </w:tcPr>
          <w:p w14:paraId="035C4306" w14:textId="77777777" w:rsidR="001F418B" w:rsidRDefault="001F418B"/>
        </w:tc>
      </w:tr>
    </w:tbl>
    <w:p w14:paraId="704B8C24" w14:textId="75E4F765" w:rsidR="001F418B" w:rsidRDefault="001F418B" w:rsidP="001F418B"/>
    <w:p w14:paraId="24C49D8D" w14:textId="1423F2D9" w:rsidR="001F418B" w:rsidRDefault="001F418B" w:rsidP="001F418B">
      <w:r>
        <w:t xml:space="preserve">* Dr. Erol Pohlreich, HS 2006; Jan-Felix </w:t>
      </w:r>
      <w:proofErr w:type="spellStart"/>
      <w:r>
        <w:t>Kumkar</w:t>
      </w:r>
      <w:proofErr w:type="spellEnd"/>
      <w:r>
        <w:t>, HS 1221; Julian Sigmund, HS 3118; Matthias Schaum HS 3043</w:t>
      </w:r>
    </w:p>
    <w:p w14:paraId="47B04DCB" w14:textId="77777777" w:rsidR="001F418B" w:rsidRPr="001F418B" w:rsidRDefault="001F418B" w:rsidP="001F418B"/>
    <w:sectPr w:rsidR="001F418B" w:rsidRPr="001F418B" w:rsidSect="002D542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05D16"/>
    <w:multiLevelType w:val="hybridMultilevel"/>
    <w:tmpl w:val="81BC7BE4"/>
    <w:lvl w:ilvl="0" w:tplc="226A9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5"/>
    <w:rsid w:val="00050BBE"/>
    <w:rsid w:val="00091D1C"/>
    <w:rsid w:val="001F418B"/>
    <w:rsid w:val="002D5425"/>
    <w:rsid w:val="007F2E52"/>
    <w:rsid w:val="00B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1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2</cp:revision>
  <dcterms:created xsi:type="dcterms:W3CDTF">2018-03-14T13:54:00Z</dcterms:created>
  <dcterms:modified xsi:type="dcterms:W3CDTF">2018-03-17T11:43:00Z</dcterms:modified>
</cp:coreProperties>
</file>